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18"/>
          <w:szCs w:val="18"/>
        </w:rPr>
        <w:t>СИЛЛАБУС</w:t>
      </w:r>
    </w:p>
    <w:p>
      <w:pPr>
        <w:pStyle w:val="Normal"/>
        <w:tabs>
          <w:tab w:val="clear" w:pos="720"/>
          <w:tab w:val="left" w:pos="2579" w:leader="none"/>
        </w:tabs>
        <w:jc w:val="center"/>
        <w:rPr/>
      </w:pPr>
      <w:r>
        <w:rPr>
          <w:b/>
          <w:sz w:val="18"/>
          <w:szCs w:val="18"/>
        </w:rPr>
        <w:t>202</w:t>
      </w:r>
      <w:r>
        <w:rPr>
          <w:b/>
          <w:sz w:val="18"/>
          <w:szCs w:val="18"/>
          <w:lang w:val="en-US"/>
        </w:rPr>
        <w:t>3</w:t>
      </w:r>
      <w:r>
        <w:rPr>
          <w:b/>
          <w:sz w:val="18"/>
          <w:szCs w:val="18"/>
        </w:rPr>
        <w:t>-202</w:t>
      </w:r>
      <w:r>
        <w:rPr>
          <w:b/>
          <w:sz w:val="18"/>
          <w:szCs w:val="18"/>
          <w:lang w:val="en-US"/>
        </w:rPr>
        <w:t>4</w:t>
      </w:r>
      <w:r>
        <w:rPr>
          <w:b/>
          <w:sz w:val="18"/>
          <w:szCs w:val="18"/>
        </w:rPr>
        <w:t xml:space="preserve"> оқу жылының </w:t>
      </w:r>
      <w:r>
        <w:rPr>
          <w:b/>
          <w:sz w:val="18"/>
          <w:szCs w:val="18"/>
          <w:u w:val="single"/>
          <w:lang w:val="kk-KZ"/>
        </w:rPr>
        <w:t>_күзгі___семестрі</w:t>
      </w:r>
    </w:p>
    <w:p>
      <w:pPr>
        <w:pStyle w:val="Normal"/>
        <w:jc w:val="center"/>
        <w:rPr/>
      </w:pPr>
      <w:r>
        <w:rPr>
          <w:b/>
          <w:sz w:val="18"/>
          <w:szCs w:val="18"/>
        </w:rPr>
        <w:t>6</w:t>
      </w:r>
      <w:r>
        <w:rPr>
          <w:b/>
          <w:sz w:val="18"/>
          <w:szCs w:val="18"/>
          <w:lang w:val="en-US"/>
        </w:rPr>
        <w:t>B02302</w:t>
      </w:r>
      <w:r>
        <w:rPr>
          <w:b/>
          <w:sz w:val="20"/>
          <w:szCs w:val="20"/>
          <w:lang w:val="en-US"/>
        </w:rPr>
        <w:t>-</w:t>
      </w:r>
      <w:r>
        <w:rPr>
          <w:b/>
          <w:sz w:val="18"/>
          <w:szCs w:val="18"/>
        </w:rPr>
        <w:t>«</w:t>
      </w:r>
      <w:r>
        <w:rPr>
          <w:b/>
          <w:sz w:val="18"/>
          <w:szCs w:val="18"/>
          <w:u w:val="single"/>
        </w:rPr>
        <w:t xml:space="preserve">  </w:t>
      </w:r>
      <w:r>
        <w:rPr>
          <w:b/>
          <w:sz w:val="18"/>
          <w:szCs w:val="18"/>
          <w:u w:val="single"/>
          <w:lang w:val="kk-KZ"/>
        </w:rPr>
        <w:t xml:space="preserve">Аударма ісі </w:t>
      </w:r>
      <w:r>
        <w:rPr>
          <w:b/>
          <w:sz w:val="18"/>
          <w:szCs w:val="18"/>
          <w:u w:val="single"/>
        </w:rPr>
        <w:t xml:space="preserve"> </w:t>
      </w:r>
      <w:r>
        <w:rPr>
          <w:b/>
          <w:sz w:val="18"/>
          <w:szCs w:val="18"/>
        </w:rPr>
        <w:t>» білім беру бағдарламасы</w:t>
      </w:r>
    </w:p>
    <w:p>
      <w:pPr>
        <w:pStyle w:val="Normal"/>
        <w:rPr>
          <w:b/>
          <w:b/>
          <w:sz w:val="20"/>
          <w:szCs w:val="20"/>
        </w:rPr>
      </w:pPr>
      <w:r>
        <w:rPr>
          <w:b/>
          <w:sz w:val="20"/>
          <w:szCs w:val="20"/>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5"/>
        <w:gridCol w:w="1183"/>
        <w:gridCol w:w="715"/>
        <w:gridCol w:w="905"/>
        <w:gridCol w:w="933"/>
        <w:gridCol w:w="933"/>
        <w:gridCol w:w="1"/>
        <w:gridCol w:w="1"/>
        <w:gridCol w:w="1038"/>
        <w:gridCol w:w="3"/>
        <w:gridCol w:w="1787"/>
      </w:tblGrid>
      <w:tr>
        <w:trPr>
          <w:trHeight w:val="265" w:hRule="atLeast"/>
        </w:trPr>
        <w:tc>
          <w:tcPr>
            <w:tcW w:w="1855"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898"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Білім алушының өзіндік жұмысын </w:t>
            </w:r>
          </w:p>
          <w:p>
            <w:pPr>
              <w:pStyle w:val="Normal"/>
              <w:rPr/>
            </w:pPr>
            <w:r>
              <w:rPr>
                <w:b/>
                <w:sz w:val="20"/>
                <w:szCs w:val="20"/>
                <w:lang w:val="en-US"/>
              </w:rPr>
              <w:t>(</w:t>
            </w:r>
            <w:r>
              <w:rPr>
                <w:b/>
                <w:sz w:val="20"/>
                <w:szCs w:val="20"/>
                <w:lang w:val="kk-KZ"/>
              </w:rPr>
              <w:t>БӨЖ</w:t>
            </w:r>
            <w:r>
              <w:rPr>
                <w:b/>
                <w:sz w:val="20"/>
                <w:szCs w:val="20"/>
                <w:lang w:val="en-US"/>
              </w:rPr>
              <w:t>)</w:t>
            </w:r>
          </w:p>
          <w:p>
            <w:pPr>
              <w:pStyle w:val="Normal"/>
              <w:rPr/>
            </w:pPr>
            <w:r>
              <w:rPr>
                <w:bCs/>
                <w:iCs/>
                <w:sz w:val="16"/>
                <w:szCs w:val="16"/>
                <w:lang w:val="kk-KZ"/>
              </w:rPr>
              <w:t>БӨЖ, МӨЖ, ДӨЖ оқыту деңгейіне қарап енгізіңіздер</w:t>
            </w:r>
          </w:p>
        </w:tc>
        <w:tc>
          <w:tcPr>
            <w:tcW w:w="2772" w:type="dxa"/>
            <w:gridSpan w:val="4"/>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К</w:t>
            </w:r>
            <w:r>
              <w:rPr>
                <w:b/>
                <w:sz w:val="20"/>
                <w:szCs w:val="20"/>
                <w:lang w:val="kk-KZ"/>
              </w:rPr>
              <w:t>редиттер саны</w:t>
            </w:r>
          </w:p>
        </w:tc>
        <w:tc>
          <w:tcPr>
            <w:tcW w:w="1042" w:type="dxa"/>
            <w:gridSpan w:val="3"/>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К</w:t>
            </w:r>
            <w:r>
              <w:rPr>
                <w:b/>
                <w:sz w:val="20"/>
                <w:szCs w:val="20"/>
              </w:rPr>
              <w:t>редит</w:t>
            </w:r>
            <w:r>
              <w:rPr>
                <w:b/>
                <w:sz w:val="20"/>
                <w:szCs w:val="20"/>
                <w:lang w:val="kk-KZ"/>
              </w:rPr>
              <w:t>-тердің</w:t>
            </w:r>
          </w:p>
          <w:p>
            <w:pPr>
              <w:pStyle w:val="Normal"/>
              <w:rPr/>
            </w:pPr>
            <w:r>
              <w:rPr>
                <w:b/>
                <w:sz w:val="20"/>
                <w:szCs w:val="20"/>
                <w:lang w:val="kk-KZ"/>
              </w:rPr>
              <w:t xml:space="preserve">жалпы </w:t>
            </w:r>
          </w:p>
          <w:p>
            <w:pPr>
              <w:pStyle w:val="Normal"/>
              <w:rPr/>
            </w:pPr>
            <w:r>
              <w:rPr>
                <w:b/>
                <w:sz w:val="20"/>
                <w:szCs w:val="20"/>
                <w:lang w:val="kk-KZ"/>
              </w:rPr>
              <w:t>саны</w:t>
            </w:r>
          </w:p>
        </w:tc>
        <w:tc>
          <w:tcPr>
            <w:tcW w:w="1787"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Оқытушының жетекшілігімен білім алушының өзіндік жұмысы </w:t>
            </w:r>
          </w:p>
          <w:p>
            <w:pPr>
              <w:pStyle w:val="Normal"/>
              <w:rPr/>
            </w:pPr>
            <w:r>
              <w:rPr>
                <w:b/>
                <w:sz w:val="20"/>
                <w:szCs w:val="20"/>
              </w:rPr>
              <w:t>(</w:t>
            </w:r>
            <w:r>
              <w:rPr>
                <w:b/>
                <w:sz w:val="20"/>
                <w:szCs w:val="20"/>
                <w:lang w:val="kk-KZ"/>
              </w:rPr>
              <w:t>ОБӨЖ</w:t>
            </w:r>
            <w:r>
              <w:rPr>
                <w:b/>
                <w:sz w:val="20"/>
                <w:szCs w:val="20"/>
              </w:rPr>
              <w:t>)</w:t>
            </w:r>
          </w:p>
          <w:p>
            <w:pPr>
              <w:pStyle w:val="Normal"/>
              <w:rPr/>
            </w:pPr>
            <w:r>
              <w:rPr>
                <w:bCs/>
                <w:iCs/>
                <w:sz w:val="16"/>
                <w:szCs w:val="16"/>
                <w:lang w:val="kk-KZ"/>
              </w:rPr>
              <w:t>ОБӨЖ,ОМӨЖ, ОДӨЖ оқыту деңгейіне қарап енгізіңіздер</w:t>
            </w:r>
          </w:p>
        </w:tc>
      </w:tr>
      <w:tr>
        <w:trPr>
          <w:trHeight w:val="883"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89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905"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Дәрістер (Д)</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Семинар</w:t>
            </w:r>
            <w:r>
              <w:rPr>
                <w:b/>
                <w:sz w:val="20"/>
                <w:szCs w:val="20"/>
              </w:rPr>
              <w:t xml:space="preserve"> сабақтар </w:t>
            </w:r>
            <w:r>
              <w:rPr>
                <w:b/>
                <w:sz w:val="20"/>
                <w:szCs w:val="20"/>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Зерт. с</w:t>
            </w:r>
            <w:r>
              <w:rPr>
                <w:b/>
                <w:sz w:val="20"/>
                <w:szCs w:val="20"/>
                <w:lang w:val="kk-KZ"/>
              </w:rPr>
              <w:t>абақтар</w:t>
            </w:r>
            <w:r>
              <w:rPr>
                <w:b/>
                <w:sz w:val="20"/>
                <w:szCs w:val="20"/>
              </w:rPr>
              <w:t xml:space="preserve"> (ЗС)</w:t>
            </w:r>
          </w:p>
        </w:tc>
        <w:tc>
          <w:tcPr>
            <w:tcW w:w="1040"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79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21"/>
                <w:szCs w:val="21"/>
                <w:lang w:val="kk-KZ"/>
              </w:rPr>
              <w:t>(ChTP32</w:t>
            </w:r>
            <w:r>
              <w:rPr>
                <w:b/>
                <w:sz w:val="21"/>
                <w:szCs w:val="21"/>
                <w:lang w:val="en-US"/>
              </w:rPr>
              <w:t>2</w:t>
            </w:r>
            <w:r>
              <w:rPr>
                <w:b/>
                <w:sz w:val="21"/>
                <w:szCs w:val="21"/>
                <w:lang w:val="kk-KZ"/>
              </w:rPr>
              <w:t xml:space="preserve">1) </w:t>
            </w:r>
          </w:p>
          <w:p>
            <w:pPr>
              <w:pStyle w:val="Normal"/>
              <w:jc w:val="center"/>
              <w:rPr/>
            </w:pPr>
            <w:r>
              <w:rPr>
                <w:rFonts w:eastAsia="SimSun"/>
                <w:b/>
                <w:sz w:val="21"/>
                <w:szCs w:val="21"/>
                <w:lang w:val="kk-KZ"/>
              </w:rPr>
              <w:t>Жеке аудару теориясы</w:t>
            </w:r>
          </w:p>
        </w:tc>
        <w:tc>
          <w:tcPr>
            <w:tcW w:w="18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SimSun"/>
                <w:sz w:val="21"/>
                <w:szCs w:val="21"/>
                <w:lang w:val="kk-KZ"/>
              </w:rPr>
              <w:t>5</w:t>
            </w:r>
          </w:p>
        </w:tc>
        <w:tc>
          <w:tcPr>
            <w:tcW w:w="9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15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30</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tc>
        <w:tc>
          <w:tcPr>
            <w:tcW w:w="10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w:t>
            </w:r>
          </w:p>
        </w:tc>
        <w:tc>
          <w:tcPr>
            <w:tcW w:w="179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sz w:val="16"/>
                <w:szCs w:val="16"/>
                <w:lang w:val="en-US"/>
              </w:rPr>
              <w:t>6</w:t>
            </w:r>
          </w:p>
        </w:tc>
      </w:tr>
      <w:tr>
        <w:trPr>
          <w:trHeight w:val="225" w:hRule="atLeast"/>
        </w:trPr>
        <w:tc>
          <w:tcPr>
            <w:tcW w:w="9354" w:type="dxa"/>
            <w:gridSpan w:val="11"/>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Оқыту түрі</w:t>
            </w:r>
          </w:p>
        </w:tc>
        <w:tc>
          <w:tcPr>
            <w:tcW w:w="11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Цикл</w:t>
            </w:r>
            <w:r>
              <w:rPr>
                <w:b/>
                <w:sz w:val="20"/>
                <w:szCs w:val="20"/>
                <w:lang w:val="kk-KZ"/>
              </w:rPr>
              <w:t>ы</w:t>
            </w:r>
            <w:r>
              <w:rPr>
                <w:b/>
                <w:sz w:val="20"/>
                <w:szCs w:val="20"/>
              </w:rPr>
              <w:t xml:space="preserve">, </w:t>
            </w:r>
          </w:p>
          <w:p>
            <w:pPr>
              <w:pStyle w:val="Normal"/>
              <w:rPr/>
            </w:pPr>
            <w:r>
              <w:rPr>
                <w:b/>
                <w:sz w:val="20"/>
                <w:szCs w:val="20"/>
              </w:rPr>
              <w:t>компонент</w:t>
            </w:r>
            <w:r>
              <w:rPr>
                <w:b/>
                <w:sz w:val="20"/>
                <w:szCs w:val="20"/>
                <w:lang w:val="kk-KZ"/>
              </w:rPr>
              <w:t>і</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Дәріс түрлері</w:t>
            </w:r>
          </w:p>
        </w:tc>
        <w:tc>
          <w:tcPr>
            <w:tcW w:w="186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Семинар сабақтарының түрлері</w:t>
            </w:r>
          </w:p>
        </w:tc>
        <w:tc>
          <w:tcPr>
            <w:tcW w:w="282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Қорытынды бақылаудың түрі мен платфомасы</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iCs/>
                <w:sz w:val="20"/>
                <w:szCs w:val="20"/>
                <w:lang w:val="kk-KZ"/>
              </w:rPr>
              <w:t>Оффлайн/онлайн/</w:t>
            </w:r>
          </w:p>
          <w:p>
            <w:pPr>
              <w:pStyle w:val="Normal"/>
              <w:rPr/>
            </w:pPr>
            <w:r>
              <w:rPr>
                <w:bCs/>
                <w:iCs/>
                <w:sz w:val="20"/>
                <w:szCs w:val="20"/>
                <w:lang w:val="kk-KZ"/>
              </w:rPr>
              <w:t>гибрид бірін таңдау</w:t>
            </w:r>
          </w:p>
        </w:tc>
        <w:tc>
          <w:tcPr>
            <w:tcW w:w="11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lang w:val="kk-KZ"/>
              </w:rPr>
              <w:t>Оффлайн</w:t>
            </w:r>
          </w:p>
        </w:tc>
        <w:tc>
          <w:tcPr>
            <w:tcW w:w="16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kk-KZ"/>
              </w:rPr>
              <w:t>Талдау сипатты лекция</w:t>
            </w:r>
          </w:p>
        </w:tc>
        <w:tc>
          <w:tcPr>
            <w:tcW w:w="186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lang w:val="kk-KZ"/>
              </w:rPr>
              <w:t>Лекция мазмұнына сәйкес дайындалады,  жазбаша, ауызша талдау жасайды</w:t>
            </w:r>
          </w:p>
        </w:tc>
        <w:tc>
          <w:tcPr>
            <w:tcW w:w="282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16"/>
                <w:szCs w:val="16"/>
                <w:lang w:val="kk-KZ"/>
              </w:rPr>
              <w:t>Жазбаша- дәстүрлі емтихан.</w:t>
            </w:r>
          </w:p>
        </w:tc>
      </w:tr>
      <w:tr>
        <w:trPr>
          <w:trHeight w:val="214"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lang w:val="kk-KZ"/>
              </w:rPr>
              <w:t>Ассистент</w:t>
            </w:r>
            <w:r>
              <w:rPr>
                <w:b/>
                <w:sz w:val="18"/>
                <w:szCs w:val="18"/>
              </w:rPr>
              <w:t>(</w:t>
            </w:r>
            <w:r>
              <w:rPr>
                <w:b/>
                <w:sz w:val="18"/>
                <w:szCs w:val="18"/>
                <w:lang w:val="kk-KZ"/>
              </w:rPr>
              <w:t>тер)</w:t>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bl>
          <w:p>
            <w:pPr>
              <w:pStyle w:val="Normal"/>
              <w:rPr/>
            </w:pPr>
            <w:r>
              <w:rPr/>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rHeight w:val="109" w:hRule="atLeast"/>
        </w:trPr>
        <w:tc>
          <w:tcPr>
            <w:tcW w:w="9354" w:type="dxa"/>
            <w:gridSpan w:val="11"/>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Пәннің мақсаты</w:t>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*Оқытудың күтілетін нәтижелері  (ОН)</w:t>
            </w:r>
          </w:p>
          <w:p>
            <w:pPr>
              <w:pStyle w:val="Normal"/>
              <w:jc w:val="center"/>
              <w:rPr/>
            </w:pPr>
            <w:r>
              <w:rPr>
                <w:sz w:val="18"/>
                <w:szCs w:val="18"/>
              </w:rPr>
              <w:t>Пәнді оқыту нәтижесінде білім алушы қабілетті болады:</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 xml:space="preserve">ОН қол жеткізу индикаторлары (ЖИ) </w:t>
            </w:r>
          </w:p>
          <w:p>
            <w:pPr>
              <w:pStyle w:val="Normal"/>
              <w:jc w:val="center"/>
              <w:rPr/>
            </w:pPr>
            <w:r>
              <w:rPr>
                <w:sz w:val="18"/>
                <w:szCs w:val="18"/>
              </w:rPr>
              <w:t>(әрбір ОН-ге кемінде 2 индикатор)</w:t>
            </w:r>
          </w:p>
        </w:tc>
      </w:tr>
      <w:tr>
        <w:trPr>
          <w:trHeight w:val="152" w:hRule="atLeast"/>
        </w:trPr>
        <w:tc>
          <w:tcPr>
            <w:tcW w:w="18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1"/>
                <w:szCs w:val="21"/>
              </w:rPr>
              <w:t>Пәннің мақсаты –</w:t>
            </w:r>
            <w:r>
              <w:rPr>
                <w:rFonts w:eastAsia="宋体" w:ascii="宋体" w:hAnsi="宋体"/>
                <w:sz w:val="21"/>
                <w:szCs w:val="21"/>
                <w:lang w:eastAsia="zh-CN"/>
              </w:rPr>
              <w:t xml:space="preserve"> </w:t>
            </w:r>
            <w:r>
              <w:rPr>
                <w:sz w:val="21"/>
                <w:szCs w:val="21"/>
              </w:rPr>
              <w:t xml:space="preserve">аударма процесінде лингвистикалық бірліктерді түрлендіру студеттерге аударма ісінен ғылыми-теориялық мәлімет беріп, олардың бұл күрделі саланы жоғарғы деңгейге жеткізуді мақсат етеді. </w:t>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52"/>
              <w:rPr/>
            </w:pPr>
            <w:r>
              <w:rPr>
                <w:sz w:val="21"/>
                <w:szCs w:val="21"/>
                <w:lang w:val="kk-KZ"/>
              </w:rPr>
              <w:t>ОН 1. Қитай тілінің  фонетикалы, грамматикалық, лексикалық құрылымдарын аударма теориясы негізінде  түсіну.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52"/>
              <w:jc w:val="both"/>
              <w:rPr/>
            </w:pPr>
            <w:r>
              <w:rPr>
                <w:color w:val="000000"/>
                <w:sz w:val="21"/>
                <w:szCs w:val="21"/>
                <w:lang w:val="kk-KZ"/>
              </w:rPr>
              <w:t xml:space="preserve">ЖИ 1.1 Аударма теориясы  лексикалық ұғымдар мен категорияларын сипаттау;; </w:t>
            </w:r>
          </w:p>
          <w:p>
            <w:pPr>
              <w:pStyle w:val="11"/>
              <w:spacing w:lineRule="auto" w:line="252"/>
              <w:jc w:val="both"/>
              <w:rPr/>
            </w:pPr>
            <w:r>
              <w:rPr>
                <w:color w:val="000000"/>
                <w:sz w:val="21"/>
                <w:szCs w:val="21"/>
                <w:lang w:val="kk-KZ"/>
              </w:rPr>
              <w:t>ЖИ1.2 қойылған мақсатқа жету үшін мағлұматты дұрыс анализдей алу;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1"/>
                <w:szCs w:val="21"/>
                <w:lang w:val="kk-KZ"/>
              </w:rPr>
              <w:t>ОН</w:t>
            </w:r>
            <w:r>
              <w:rPr>
                <w:sz w:val="21"/>
                <w:szCs w:val="21"/>
              </w:rPr>
              <w:t>2</w:t>
            </w:r>
            <w:r>
              <w:rPr>
                <w:sz w:val="21"/>
                <w:szCs w:val="21"/>
                <w:lang w:val="kk-KZ"/>
              </w:rPr>
              <w:t xml:space="preserve">-қытай </w:t>
            </w:r>
            <w:r>
              <w:rPr>
                <w:rFonts w:eastAsia="宋体"/>
                <w:sz w:val="21"/>
                <w:szCs w:val="21"/>
                <w:lang w:val="kk-KZ" w:eastAsia="zh-CN"/>
              </w:rPr>
              <w:t xml:space="preserve">тіліндегі </w:t>
            </w:r>
            <w:r>
              <w:rPr>
                <w:sz w:val="21"/>
                <w:szCs w:val="21"/>
                <w:lang w:val="kk-KZ"/>
              </w:rPr>
              <w:t>мәтінді аударуда стратегия таңдау;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ascii="Times New Roman" w:hAnsi="Times New Roman"/>
                <w:sz w:val="21"/>
                <w:szCs w:val="21"/>
                <w:lang w:val="kk-KZ"/>
              </w:rPr>
              <w:t>ЖИ1.1Ақпаратты  және ондағы негізгі элементтерді бөліп көрсету;</w:t>
            </w:r>
          </w:p>
          <w:p>
            <w:pPr>
              <w:pStyle w:val="NoSpacing"/>
              <w:jc w:val="both"/>
              <w:rPr/>
            </w:pPr>
            <w:r>
              <w:rPr>
                <w:rFonts w:ascii="Times New Roman" w:hAnsi="Times New Roman"/>
                <w:sz w:val="21"/>
                <w:szCs w:val="21"/>
                <w:lang w:val="kk-KZ"/>
              </w:rPr>
              <w:t xml:space="preserve">ЖИ2.2берілген мәтіндегі сөз және фармацевтік терминологиямен біліу; </w:t>
            </w:r>
          </w:p>
        </w:tc>
      </w:tr>
      <w:tr>
        <w:trPr>
          <w:trHeight w:val="84"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1"/>
                <w:szCs w:val="21"/>
                <w:lang w:val="kk-KZ"/>
              </w:rPr>
              <w:t>ОН3. Зерттелетін мамандықтың профиліне сәйкес келетін сөзжасамдық модельдерді, көп мағыналы сөздердің контекстік мағыналарын, терминдер мен лексикалық құрылымдарды аудара білу.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ascii="Times New Roman" w:hAnsi="Times New Roman"/>
                <w:sz w:val="21"/>
                <w:szCs w:val="21"/>
                <w:lang w:val="kk-KZ"/>
              </w:rPr>
              <w:t>ЖИ 3.1 Оқитын тілдің аудару теориясының ерекшеліктерін анықтау, ана тілімен салыстыру;</w:t>
            </w:r>
          </w:p>
          <w:p>
            <w:pPr>
              <w:pStyle w:val="NoSpacing"/>
              <w:jc w:val="both"/>
              <w:rPr/>
            </w:pPr>
            <w:r>
              <w:rPr>
                <w:rFonts w:ascii="Times New Roman" w:hAnsi="Times New Roman"/>
                <w:sz w:val="21"/>
                <w:szCs w:val="21"/>
                <w:lang w:val="kk-KZ"/>
              </w:rPr>
              <w:t>ЖИ 3.2 қойылған мақсатқа жету үшін мағлұматты дұрыс анализдей алу;</w:t>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1"/>
                <w:szCs w:val="21"/>
                <w:lang w:val="kk-KZ"/>
              </w:rPr>
              <w:t>ОН 4 -  Игерген білімдерін нақты жағдаятта қолдану.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1"/>
                <w:szCs w:val="21"/>
                <w:lang w:val="kk-KZ"/>
              </w:rPr>
              <w:t xml:space="preserve">ЖИ4.1 қазақ-қытай, қытай-қазақ әр саладағы терминологиялық сөздік қолдана білу; </w:t>
            </w:r>
          </w:p>
          <w:p>
            <w:pPr>
              <w:pStyle w:val="NoSpacing"/>
              <w:jc w:val="both"/>
              <w:rPr/>
            </w:pPr>
            <w:r>
              <w:rPr>
                <w:rFonts w:ascii="Times New Roman" w:hAnsi="Times New Roman"/>
                <w:sz w:val="21"/>
                <w:szCs w:val="21"/>
                <w:lang w:val="kk-KZ"/>
              </w:rPr>
              <w:t>ЖИ 4.2 Аударма теориясын</w:t>
            </w:r>
          </w:p>
          <w:p>
            <w:pPr>
              <w:pStyle w:val="NoSpacing"/>
              <w:jc w:val="both"/>
              <w:rPr/>
            </w:pPr>
            <w:r>
              <w:rPr>
                <w:rFonts w:ascii="Times New Roman" w:hAnsi="Times New Roman"/>
                <w:sz w:val="21"/>
                <w:szCs w:val="21"/>
                <w:lang w:val="kk-KZ"/>
              </w:rPr>
              <w:t>дұрыс және дәлелді түрде тұжырымдау;</w:t>
            </w:r>
          </w:p>
          <w:p>
            <w:pPr>
              <w:pStyle w:val="NoSpacing"/>
              <w:jc w:val="both"/>
              <w:rPr/>
            </w:pPr>
            <w:r>
              <w:rPr>
                <w:rFonts w:ascii="Times New Roman" w:hAnsi="Times New Roman"/>
                <w:sz w:val="21"/>
                <w:szCs w:val="21"/>
                <w:lang w:val="kk-KZ"/>
              </w:rPr>
              <w:t xml:space="preserve">ЖИ 4.3 Аударма теориясының заңдылқтары ,ерекшелігі мен әдіс тәсілдерін </w:t>
            </w:r>
          </w:p>
          <w:p>
            <w:pPr>
              <w:pStyle w:val="NoSpacing"/>
              <w:jc w:val="both"/>
              <w:rPr/>
            </w:pPr>
            <w:r>
              <w:rPr>
                <w:rFonts w:ascii="Times New Roman" w:hAnsi="Times New Roman"/>
                <w:sz w:val="21"/>
                <w:szCs w:val="21"/>
                <w:lang w:val="kk-KZ"/>
              </w:rPr>
              <w:t>Екі тілдің ұқсастықтар мен айырмашылықтарын анықтау;</w:t>
            </w:r>
          </w:p>
          <w:p>
            <w:pPr>
              <w:pStyle w:val="Normal"/>
              <w:jc w:val="both"/>
              <w:rPr>
                <w:sz w:val="21"/>
                <w:szCs w:val="21"/>
                <w:lang w:val="kk-KZ"/>
              </w:rPr>
            </w:pPr>
            <w:r>
              <w:rPr>
                <w:sz w:val="21"/>
                <w:szCs w:val="21"/>
                <w:lang w:val="kk-KZ"/>
              </w:rPr>
            </w:r>
          </w:p>
        </w:tc>
      </w:tr>
      <w:tr>
        <w:trPr>
          <w:trHeight w:val="76" w:hRule="atLeast"/>
        </w:trPr>
        <w:tc>
          <w:tcPr>
            <w:tcW w:w="185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c>
          <w:tcPr>
            <w:tcW w:w="467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1"/>
                <w:szCs w:val="21"/>
                <w:lang w:val="kk-KZ"/>
              </w:rPr>
              <w:t>ОН 5 Жеке аударма теориясы негізіндегі ғылыми және</w:t>
            </w:r>
          </w:p>
          <w:p>
            <w:pPr>
              <w:pStyle w:val="Normal"/>
              <w:jc w:val="both"/>
              <w:rPr/>
            </w:pPr>
            <w:r>
              <w:rPr>
                <w:sz w:val="21"/>
                <w:szCs w:val="21"/>
                <w:lang w:val="kk-KZ"/>
              </w:rPr>
              <w:t>анықтамалық әдебиетті пайдалана отырып, өз</w:t>
            </w:r>
          </w:p>
          <w:p>
            <w:pPr>
              <w:pStyle w:val="Normal"/>
              <w:jc w:val="both"/>
              <w:rPr/>
            </w:pPr>
            <w:r>
              <w:rPr>
                <w:sz w:val="21"/>
                <w:szCs w:val="21"/>
                <w:lang w:val="kk-KZ"/>
              </w:rPr>
              <w:t>түсінігін қалыптастыру.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1"/>
                <w:szCs w:val="21"/>
                <w:lang w:val="kk-KZ"/>
              </w:rPr>
              <w:t>ЖИ 5.1 Оқыған материалды талдау;</w:t>
            </w:r>
          </w:p>
          <w:p>
            <w:pPr>
              <w:pStyle w:val="Normal"/>
              <w:jc w:val="both"/>
              <w:rPr/>
            </w:pPr>
            <w:r>
              <w:rPr>
                <w:sz w:val="21"/>
                <w:szCs w:val="21"/>
                <w:lang w:val="kk-KZ"/>
              </w:rPr>
              <w:t>ЖИ 5 .2 Материалдарды жинау және</w:t>
            </w:r>
          </w:p>
          <w:p>
            <w:pPr>
              <w:pStyle w:val="Normal"/>
              <w:jc w:val="both"/>
              <w:rPr/>
            </w:pPr>
            <w:r>
              <w:rPr>
                <w:sz w:val="21"/>
                <w:szCs w:val="21"/>
                <w:lang w:val="kk-KZ"/>
              </w:rPr>
              <w:t>саралау;</w:t>
            </w:r>
          </w:p>
          <w:p>
            <w:pPr>
              <w:pStyle w:val="Normal"/>
              <w:jc w:val="both"/>
              <w:rPr/>
            </w:pPr>
            <w:r>
              <w:rPr>
                <w:sz w:val="21"/>
                <w:szCs w:val="21"/>
                <w:lang w:val="kk-KZ"/>
              </w:rPr>
              <w:t xml:space="preserve">ЖИ 5.3 Аудармада мәтіннің </w:t>
            </w:r>
            <w:r>
              <w:rPr>
                <w:rFonts w:eastAsia="SimSun"/>
                <w:sz w:val="21"/>
                <w:szCs w:val="21"/>
                <w:lang w:val="kk-KZ"/>
              </w:rPr>
              <w:t>лексикалық</w:t>
            </w:r>
          </w:p>
          <w:p>
            <w:pPr>
              <w:pStyle w:val="Normal"/>
              <w:jc w:val="both"/>
              <w:rPr/>
            </w:pPr>
            <w:r>
              <w:rPr>
                <w:sz w:val="21"/>
                <w:szCs w:val="21"/>
                <w:lang w:val="kk-KZ"/>
              </w:rPr>
              <w:t>құрылысын талдау.</w:t>
            </w:r>
          </w:p>
        </w:tc>
      </w:tr>
      <w:tr>
        <w:trPr>
          <w:trHeight w:val="288"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1"/>
                <w:szCs w:val="21"/>
              </w:rPr>
              <w:t>Пререквизиттер</w:t>
            </w:r>
          </w:p>
        </w:tc>
        <w:tc>
          <w:tcPr>
            <w:tcW w:w="749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fill="FFFFFF"/>
              <w:jc w:val="both"/>
              <w:rPr/>
            </w:pPr>
            <w:r>
              <w:rPr>
                <w:sz w:val="21"/>
                <w:szCs w:val="21"/>
                <w:lang w:val="kk-KZ"/>
              </w:rPr>
              <w:t xml:space="preserve">(PPP3301) Жазбаша  аударма практикасы </w:t>
            </w:r>
          </w:p>
        </w:tc>
      </w:tr>
      <w:tr>
        <w:trPr>
          <w:trHeight w:val="288" w:hRule="atLeast"/>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1"/>
                <w:szCs w:val="21"/>
              </w:rPr>
              <w:t>Постреквизиттер</w:t>
            </w:r>
          </w:p>
        </w:tc>
        <w:tc>
          <w:tcPr>
            <w:tcW w:w="749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fill="FFFFFF"/>
              <w:jc w:val="both"/>
              <w:rPr/>
            </w:pPr>
            <w:r>
              <w:rPr>
                <w:sz w:val="21"/>
                <w:szCs w:val="21"/>
                <w:lang w:val="en-US"/>
              </w:rPr>
              <w:t xml:space="preserve">PTT 4310 </w:t>
            </w:r>
            <w:r>
              <w:rPr>
                <w:sz w:val="21"/>
                <w:szCs w:val="21"/>
                <w:lang w:val="kk-KZ"/>
              </w:rPr>
              <w:t>техникалық мәтінді аудару</w:t>
            </w:r>
          </w:p>
        </w:tc>
      </w:tr>
      <w:tr>
        <w:trPr/>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20"/>
                <w:szCs w:val="20"/>
                <w:shd w:fill="FFFFFF" w:val="clear"/>
                <w:lang w:val="kk-KZ"/>
              </w:rPr>
              <w:t>Әдебиет және ресурстар</w:t>
            </w:r>
          </w:p>
        </w:tc>
        <w:tc>
          <w:tcPr>
            <w:tcW w:w="749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1"/>
                <w:szCs w:val="21"/>
                <w:highlight w:val="white"/>
                <w:lang w:val="kk-KZ"/>
              </w:rPr>
              <w:t>Оқу әдебиеттері:</w:t>
            </w:r>
          </w:p>
          <w:p>
            <w:pPr>
              <w:pStyle w:val="NoSpacing"/>
              <w:ind w:left="317" w:right="0" w:hanging="0"/>
              <w:rPr/>
            </w:pPr>
            <w:r>
              <w:rPr>
                <w:rFonts w:ascii="Times New Roman" w:hAnsi="Times New Roman"/>
                <w:sz w:val="21"/>
                <w:szCs w:val="21"/>
                <w:lang w:eastAsia="zh-CN"/>
              </w:rPr>
              <w:t>Негізгі:</w:t>
            </w:r>
          </w:p>
          <w:p>
            <w:pPr>
              <w:pStyle w:val="NoSpacing"/>
              <w:ind w:left="317" w:right="0" w:hanging="0"/>
              <w:rPr/>
            </w:pPr>
            <w:r>
              <w:rPr>
                <w:rFonts w:ascii="Times New Roman" w:hAnsi="Times New Roman"/>
                <w:sz w:val="21"/>
                <w:szCs w:val="21"/>
                <w:lang w:val="kk-KZ" w:eastAsia="zh-CN"/>
              </w:rPr>
              <w:t>1.Аударма теориясы    Ш  Болаш ,Қалиолла А,Қойбақова  А,Алматы. Қаз ҰУ баспасы, 2021ж</w:t>
            </w:r>
          </w:p>
          <w:p>
            <w:pPr>
              <w:pStyle w:val="NoSpacing"/>
              <w:ind w:left="317" w:right="0" w:hanging="0"/>
              <w:rPr/>
            </w:pPr>
            <w:r>
              <w:rPr>
                <w:rFonts w:ascii="Times New Roman" w:hAnsi="Times New Roman"/>
                <w:sz w:val="21"/>
                <w:szCs w:val="21"/>
                <w:lang w:val="kk-KZ" w:eastAsia="zh-CN"/>
              </w:rPr>
              <w:t>2.</w:t>
            </w:r>
            <w:r>
              <w:rPr>
                <w:rFonts w:ascii="Times New Roman" w:hAnsi="Times New Roman" w:cs="SimSun" w:eastAsia="SimSun"/>
                <w:sz w:val="21"/>
                <w:szCs w:val="21"/>
                <w:lang w:val="kk-KZ" w:eastAsia="zh-CN"/>
              </w:rPr>
              <w:t>翻译理论</w:t>
            </w:r>
            <w:r>
              <w:rPr>
                <w:rFonts w:ascii="Times New Roman" w:hAnsi="Times New Roman"/>
                <w:sz w:val="21"/>
                <w:szCs w:val="21"/>
                <w:lang w:val="kk-KZ" w:eastAsia="zh-CN"/>
              </w:rPr>
              <w:t xml:space="preserve">            </w:t>
            </w:r>
            <w:r>
              <w:rPr>
                <w:rFonts w:ascii="Times New Roman" w:hAnsi="Times New Roman" w:cs="SimSun" w:eastAsia="SimSun"/>
                <w:sz w:val="21"/>
                <w:szCs w:val="21"/>
                <w:lang w:val="kk-KZ" w:eastAsia="zh-CN"/>
              </w:rPr>
              <w:t>北语出版社</w:t>
            </w:r>
            <w:r>
              <w:rPr>
                <w:rFonts w:ascii="Times New Roman" w:hAnsi="Times New Roman"/>
                <w:sz w:val="21"/>
                <w:szCs w:val="21"/>
                <w:lang w:val="kk-KZ" w:eastAsia="zh-CN"/>
              </w:rPr>
              <w:t xml:space="preserve">          </w:t>
            </w:r>
            <w:r>
              <w:rPr>
                <w:rFonts w:ascii="Times New Roman" w:hAnsi="Times New Roman"/>
                <w:sz w:val="21"/>
                <w:szCs w:val="21"/>
                <w:lang w:val="kk-KZ" w:eastAsia="zh-CN"/>
              </w:rPr>
              <w:t>2018</w:t>
            </w:r>
            <w:r>
              <w:rPr>
                <w:rFonts w:ascii="Times New Roman" w:hAnsi="Times New Roman" w:cs="SimSun" w:eastAsia="SimSun"/>
                <w:sz w:val="21"/>
                <w:szCs w:val="21"/>
                <w:lang w:val="kk-KZ" w:eastAsia="zh-CN"/>
              </w:rPr>
              <w:t>年</w:t>
            </w:r>
          </w:p>
          <w:p>
            <w:pPr>
              <w:pStyle w:val="NoSpacing"/>
              <w:ind w:left="317" w:right="0" w:hanging="0"/>
              <w:rPr/>
            </w:pPr>
            <w:r>
              <w:rPr>
                <w:rFonts w:ascii="Times New Roman" w:hAnsi="Times New Roman"/>
                <w:sz w:val="21"/>
                <w:szCs w:val="21"/>
                <w:lang w:val="kk-KZ" w:eastAsia="zh-CN"/>
              </w:rPr>
              <w:t>3.</w:t>
            </w:r>
            <w:r>
              <w:rPr>
                <w:rFonts w:ascii="Times New Roman" w:hAnsi="Times New Roman" w:cs="SimSun" w:eastAsia="SimSun"/>
                <w:sz w:val="21"/>
                <w:szCs w:val="21"/>
                <w:lang w:val="kk-KZ" w:eastAsia="zh-CN"/>
              </w:rPr>
              <w:t>汉哈对比研究</w:t>
            </w:r>
            <w:r>
              <w:rPr>
                <w:rFonts w:ascii="Times New Roman" w:hAnsi="Times New Roman"/>
                <w:sz w:val="21"/>
                <w:szCs w:val="21"/>
                <w:lang w:val="kk-KZ" w:eastAsia="zh-CN"/>
              </w:rPr>
              <w:t xml:space="preserve">           </w:t>
            </w:r>
            <w:r>
              <w:rPr>
                <w:rFonts w:ascii="Times New Roman" w:hAnsi="Times New Roman" w:cs="SimSun" w:eastAsia="SimSun"/>
                <w:sz w:val="21"/>
                <w:szCs w:val="21"/>
                <w:lang w:val="kk-KZ" w:eastAsia="zh-CN"/>
              </w:rPr>
              <w:t>北京</w:t>
            </w:r>
            <w:r>
              <w:rPr>
                <w:rFonts w:ascii="Times New Roman" w:hAnsi="Times New Roman"/>
                <w:sz w:val="21"/>
                <w:szCs w:val="21"/>
                <w:lang w:val="kk-KZ" w:eastAsia="zh-CN"/>
              </w:rPr>
              <w:t xml:space="preserve">                </w:t>
            </w:r>
            <w:r>
              <w:rPr>
                <w:rFonts w:ascii="Times New Roman" w:hAnsi="Times New Roman"/>
                <w:sz w:val="21"/>
                <w:szCs w:val="21"/>
                <w:lang w:val="kk-KZ" w:eastAsia="zh-CN"/>
              </w:rPr>
              <w:t>2017</w:t>
            </w:r>
            <w:r>
              <w:rPr>
                <w:rFonts w:ascii="Times New Roman" w:hAnsi="Times New Roman" w:cs="SimSun" w:eastAsia="SimSun"/>
                <w:sz w:val="21"/>
                <w:szCs w:val="21"/>
                <w:lang w:val="kk-KZ" w:eastAsia="zh-CN"/>
              </w:rPr>
              <w:t>年</w:t>
            </w:r>
          </w:p>
          <w:p>
            <w:pPr>
              <w:pStyle w:val="NoSpacing"/>
              <w:ind w:left="317" w:right="0" w:hanging="0"/>
              <w:rPr/>
            </w:pPr>
            <w:r>
              <w:rPr>
                <w:rFonts w:ascii="Times New Roman" w:hAnsi="Times New Roman"/>
                <w:sz w:val="21"/>
                <w:szCs w:val="21"/>
                <w:lang w:val="kk-KZ" w:eastAsia="zh-CN"/>
              </w:rPr>
              <w:t>С.В.Шарко. Практический курс грамматики китайского языка. Нобель Пресс, 2019-218 с.</w:t>
            </w:r>
          </w:p>
          <w:p>
            <w:pPr>
              <w:pStyle w:val="NoSpacing"/>
              <w:ind w:left="317" w:right="0" w:hanging="0"/>
              <w:rPr/>
            </w:pPr>
            <w:r>
              <w:rPr>
                <w:rFonts w:ascii="Times New Roman" w:hAnsi="Times New Roman"/>
                <w:sz w:val="21"/>
                <w:szCs w:val="21"/>
                <w:lang w:val="kk-KZ" w:eastAsia="zh-CN"/>
              </w:rPr>
              <w:t xml:space="preserve">4. </w:t>
            </w:r>
            <w:r>
              <w:rPr>
                <w:rFonts w:ascii="Times New Roman" w:hAnsi="Times New Roman" w:cs="SimSun" w:eastAsia="SimSun"/>
                <w:sz w:val="21"/>
                <w:szCs w:val="21"/>
                <w:lang w:val="kk-KZ" w:eastAsia="zh-CN"/>
              </w:rPr>
              <w:t>常用汉语部首。华语教学出版社。</w:t>
            </w:r>
            <w:r>
              <w:rPr>
                <w:rFonts w:ascii="Times New Roman" w:hAnsi="Times New Roman"/>
                <w:sz w:val="21"/>
                <w:szCs w:val="21"/>
                <w:lang w:val="kk-KZ" w:eastAsia="zh-CN"/>
              </w:rPr>
              <w:t>2017</w:t>
            </w:r>
            <w:r>
              <w:rPr>
                <w:rFonts w:ascii="Times New Roman" w:hAnsi="Times New Roman" w:cs="SimSun" w:eastAsia="SimSun"/>
                <w:sz w:val="21"/>
                <w:szCs w:val="21"/>
                <w:lang w:val="kk-KZ" w:eastAsia="zh-CN"/>
              </w:rPr>
              <w:t>年</w:t>
            </w:r>
          </w:p>
          <w:p>
            <w:pPr>
              <w:pStyle w:val="NoSpacing"/>
              <w:ind w:left="317" w:right="0" w:hanging="0"/>
              <w:rPr/>
            </w:pPr>
            <w:r>
              <w:rPr>
                <w:rFonts w:ascii="Times New Roman" w:hAnsi="Times New Roman"/>
                <w:sz w:val="21"/>
                <w:szCs w:val="21"/>
                <w:lang w:val="kk-KZ" w:eastAsia="zh-CN"/>
              </w:rPr>
              <w:t>5. Т.Л.Гурулева, К.Цюй. Практический курс речевого общения на китайском</w:t>
            </w:r>
          </w:p>
          <w:p>
            <w:pPr>
              <w:pStyle w:val="NoSpacing"/>
              <w:ind w:left="317" w:right="0" w:hanging="0"/>
              <w:rPr/>
            </w:pPr>
            <w:r>
              <w:rPr>
                <w:rFonts w:ascii="Times New Roman" w:hAnsi="Times New Roman"/>
                <w:sz w:val="21"/>
                <w:szCs w:val="21"/>
                <w:lang w:val="kk-KZ" w:eastAsia="zh-CN"/>
              </w:rPr>
              <w:t>языке.Учебник. Восточная книга 2018-448 с.</w:t>
            </w:r>
          </w:p>
          <w:p>
            <w:pPr>
              <w:pStyle w:val="NoSpacing"/>
              <w:ind w:left="317" w:right="0" w:hanging="0"/>
              <w:rPr/>
            </w:pPr>
            <w:r>
              <w:rPr>
                <w:rFonts w:eastAsia="SimSun" w:ascii="Times New Roman" w:hAnsi="Times New Roman"/>
                <w:sz w:val="21"/>
                <w:szCs w:val="21"/>
                <w:lang w:val="kk-KZ" w:eastAsia="zh-CN"/>
              </w:rPr>
              <w:t>6. С.Ли. Курс китайского языка “BOYAChinese”. Базовый уровень. Каро, 2018-336с</w:t>
            </w:r>
          </w:p>
          <w:p>
            <w:pPr>
              <w:pStyle w:val="NoSpacing"/>
              <w:ind w:left="317" w:right="0" w:hanging="0"/>
              <w:rPr/>
            </w:pPr>
            <w:r>
              <w:rPr>
                <w:rFonts w:ascii="Times New Roman" w:hAnsi="Times New Roman"/>
                <w:sz w:val="21"/>
                <w:szCs w:val="21"/>
                <w:lang w:val="kk-KZ" w:eastAsia="zh-CN"/>
              </w:rPr>
              <w:t>Қосымша:</w:t>
            </w:r>
          </w:p>
          <w:p>
            <w:pPr>
              <w:pStyle w:val="NoSpacing"/>
              <w:ind w:left="317" w:right="0" w:hanging="0"/>
              <w:rPr/>
            </w:pPr>
            <w:r>
              <w:rPr>
                <w:rFonts w:ascii="Times New Roman" w:hAnsi="Times New Roman"/>
                <w:sz w:val="21"/>
                <w:szCs w:val="21"/>
                <w:lang w:val="kk-KZ" w:eastAsia="zh-CN"/>
              </w:rPr>
              <w:t>1.Б.Шөкей, «</w:t>
            </w:r>
            <w:r>
              <w:rPr>
                <w:rFonts w:ascii="Times New Roman" w:hAnsi="Times New Roman" w:cs="SimSun" w:eastAsia="SimSun"/>
                <w:sz w:val="21"/>
                <w:szCs w:val="21"/>
                <w:lang w:val="kk-KZ" w:eastAsia="zh-CN"/>
              </w:rPr>
              <w:t>汉哈翻译理论与技巧</w:t>
            </w:r>
            <w:r>
              <w:rPr>
                <w:rFonts w:ascii="Times New Roman" w:hAnsi="Times New Roman"/>
                <w:sz w:val="21"/>
                <w:szCs w:val="21"/>
                <w:lang w:val="kk-KZ" w:eastAsia="zh-CN"/>
              </w:rPr>
              <w:t>» ҚХР, Ұлттар баспасы 2012ж  -95б</w:t>
            </w:r>
          </w:p>
          <w:p>
            <w:pPr>
              <w:pStyle w:val="NoSpacing"/>
              <w:ind w:left="317" w:right="0" w:hanging="0"/>
              <w:rPr/>
            </w:pPr>
            <w:r>
              <w:rPr>
                <w:rFonts w:ascii="Times New Roman" w:hAnsi="Times New Roman"/>
                <w:sz w:val="21"/>
                <w:szCs w:val="21"/>
                <w:lang w:val="kk-KZ" w:eastAsia="zh-CN"/>
              </w:rPr>
              <w:t>2.</w:t>
              <w:tab/>
              <w:t>А. Тарақов. Аударма әлемі, Алматы,  Қаз ҰУ баспасы,2012ж</w:t>
            </w:r>
          </w:p>
          <w:p>
            <w:pPr>
              <w:pStyle w:val="NoSpacing"/>
              <w:ind w:left="317" w:right="0" w:hanging="0"/>
              <w:rPr/>
            </w:pPr>
            <w:r>
              <w:rPr>
                <w:rFonts w:ascii="Times New Roman" w:hAnsi="Times New Roman"/>
                <w:sz w:val="21"/>
                <w:szCs w:val="21"/>
                <w:lang w:val="kk-KZ" w:eastAsia="zh-CN"/>
              </w:rPr>
              <w:t>3.</w:t>
              <w:tab/>
              <w:t xml:space="preserve">Алексеева И. С. Введение в переводоведение: Учебное пособие для студентов филологических и лингвистических факультетов ВУЗов / И. С. Алексеева. – СПб.: Филологический факультет СПбГУ; М.: Издательский центр «Академия», 2004. – 352 с. </w:t>
            </w:r>
          </w:p>
          <w:p>
            <w:pPr>
              <w:pStyle w:val="NoSpacing"/>
              <w:ind w:left="317" w:right="0" w:hanging="0"/>
              <w:rPr/>
            </w:pPr>
            <w:r>
              <w:rPr>
                <w:rFonts w:ascii="Times New Roman" w:hAnsi="Times New Roman"/>
                <w:sz w:val="21"/>
                <w:szCs w:val="21"/>
                <w:lang w:val="kk-KZ" w:eastAsia="zh-CN"/>
              </w:rPr>
              <w:t>4.</w:t>
              <w:tab/>
              <w:t>Н.Абдурақын.    Қытай мифтерінің аудармасы,  Алматы. Қаз ҰУ баспасы, 2012 ж</w:t>
            </w:r>
          </w:p>
          <w:p>
            <w:pPr>
              <w:pStyle w:val="NoSpacing"/>
              <w:ind w:left="317" w:right="0" w:hanging="0"/>
              <w:rPr/>
            </w:pPr>
            <w:r>
              <w:rPr>
                <w:rFonts w:ascii="Times New Roman" w:hAnsi="Times New Roman"/>
                <w:sz w:val="21"/>
                <w:szCs w:val="21"/>
                <w:lang w:val="kk-KZ" w:eastAsia="zh-CN"/>
              </w:rPr>
              <w:t>5.</w:t>
              <w:tab/>
              <w:t xml:space="preserve">Алимов В. В. Теория перевода. Перевод в сфере профессиональной коммуникации: учебное пособие / В. В. Алимов. – изд. 4-е, испр. – М.: КомКнига, 2006. – 160 с. </w:t>
            </w:r>
          </w:p>
          <w:p>
            <w:pPr>
              <w:pStyle w:val="NoSpacing"/>
              <w:ind w:left="317" w:right="0" w:hanging="0"/>
              <w:rPr/>
            </w:pPr>
            <w:r>
              <w:rPr>
                <w:rFonts w:ascii="Times New Roman" w:hAnsi="Times New Roman"/>
                <w:sz w:val="21"/>
                <w:szCs w:val="21"/>
                <w:lang w:val="kk-KZ" w:eastAsia="zh-CN"/>
              </w:rPr>
              <w:t>6.</w:t>
              <w:tab/>
              <w:t xml:space="preserve">Бархударов Л. С. Язык и перевод: Вопросы общей и частой теории перевода / Л. С. Бархударов. – Изд. 4-е. – М.: Издательство ЛКИ, 2013. – 240 с. Интернет-ресурстары: </w:t>
            </w:r>
          </w:p>
          <w:p>
            <w:pPr>
              <w:pStyle w:val="NoSpacing"/>
              <w:ind w:left="317" w:right="0" w:hanging="0"/>
              <w:rPr>
                <w:rFonts w:ascii="Times New Roman" w:hAnsi="Times New Roman"/>
                <w:sz w:val="21"/>
                <w:szCs w:val="21"/>
                <w:lang w:val="kk-KZ" w:eastAsia="zh-CN"/>
              </w:rPr>
            </w:pPr>
            <w:r>
              <w:rPr>
                <w:rFonts w:ascii="Times New Roman" w:hAnsi="Times New Roman"/>
                <w:sz w:val="21"/>
                <w:szCs w:val="21"/>
                <w:lang w:val="kk-KZ" w:eastAsia="zh-CN"/>
              </w:rPr>
            </w:r>
          </w:p>
          <w:p>
            <w:pPr>
              <w:pStyle w:val="NoSpacing"/>
              <w:ind w:left="317" w:right="0" w:hanging="0"/>
              <w:rPr/>
            </w:pPr>
            <w:r>
              <w:rPr>
                <w:rFonts w:ascii="Times New Roman" w:hAnsi="Times New Roman"/>
                <w:sz w:val="21"/>
                <w:szCs w:val="21"/>
                <w:lang w:val="kk-KZ" w:eastAsia="zh-CN"/>
              </w:rPr>
              <w:t>Интернет-ресурстар:</w:t>
            </w:r>
          </w:p>
          <w:p>
            <w:pPr>
              <w:pStyle w:val="NoSpacing"/>
              <w:ind w:left="317" w:right="0" w:hanging="0"/>
              <w:rPr/>
            </w:pPr>
            <w:r>
              <w:rPr>
                <w:rFonts w:ascii="Times New Roman" w:hAnsi="Times New Roman"/>
                <w:sz w:val="21"/>
                <w:szCs w:val="21"/>
                <w:lang w:val="kk-KZ" w:eastAsia="zh-CN"/>
              </w:rPr>
              <w:t>1. https://bkrs.info/</w:t>
            </w:r>
          </w:p>
          <w:p>
            <w:pPr>
              <w:pStyle w:val="NoSpacing"/>
              <w:ind w:left="317" w:right="0" w:hanging="0"/>
              <w:rPr/>
            </w:pPr>
            <w:r>
              <w:rPr>
                <w:rFonts w:ascii="Times New Roman" w:hAnsi="Times New Roman"/>
                <w:sz w:val="21"/>
                <w:szCs w:val="21"/>
                <w:lang w:val="kk-KZ" w:eastAsia="zh-CN"/>
              </w:rPr>
              <w:t>2. https://zhonga.ru/</w:t>
            </w:r>
          </w:p>
          <w:p>
            <w:pPr>
              <w:pStyle w:val="NoSpacing"/>
              <w:ind w:left="317" w:right="0" w:hanging="0"/>
              <w:rPr/>
            </w:pPr>
            <w:r>
              <w:rPr>
                <w:rFonts w:ascii="Times New Roman" w:hAnsi="Times New Roman"/>
                <w:sz w:val="21"/>
                <w:szCs w:val="21"/>
                <w:lang w:val="kk-KZ" w:eastAsia="zh-CN"/>
              </w:rPr>
              <w:t>3. https://zhongwen.com</w:t>
            </w:r>
          </w:p>
          <w:p>
            <w:pPr>
              <w:pStyle w:val="NoSpacing"/>
              <w:ind w:left="317" w:right="0" w:hanging="0"/>
              <w:rPr/>
            </w:pPr>
            <w:r>
              <w:rPr>
                <w:rFonts w:ascii="Times New Roman" w:hAnsi="Times New Roman"/>
                <w:sz w:val="21"/>
                <w:szCs w:val="21"/>
                <w:lang w:val="kk-KZ" w:eastAsia="zh-CN"/>
              </w:rPr>
              <w:t>4. https://shufazidian.com/s.php</w:t>
            </w:r>
          </w:p>
          <w:p>
            <w:pPr>
              <w:pStyle w:val="NoSpacing"/>
              <w:ind w:left="317" w:right="0" w:hanging="0"/>
              <w:rPr/>
            </w:pPr>
            <w:r>
              <w:rPr>
                <w:rFonts w:ascii="Times New Roman" w:hAnsi="Times New Roman"/>
                <w:sz w:val="21"/>
                <w:szCs w:val="21"/>
                <w:lang w:val="kk-KZ" w:eastAsia="zh-CN"/>
              </w:rPr>
              <w:t xml:space="preserve"> </w:t>
            </w:r>
            <w:r>
              <w:rPr>
                <w:rFonts w:ascii="Times New Roman" w:hAnsi="Times New Roman"/>
                <w:sz w:val="21"/>
                <w:szCs w:val="21"/>
                <w:lang w:val="kk-KZ" w:eastAsia="zh-CN"/>
              </w:rPr>
              <w:t>www.baidu.com</w:t>
            </w:r>
          </w:p>
          <w:p>
            <w:pPr>
              <w:pStyle w:val="NoSpacing"/>
              <w:ind w:left="317" w:right="0" w:hanging="0"/>
              <w:jc w:val="both"/>
              <w:rPr/>
            </w:pPr>
            <w:r>
              <w:rPr>
                <w:rFonts w:ascii="Times New Roman" w:hAnsi="Times New Roman"/>
                <w:b/>
                <w:color w:val="000000"/>
                <w:sz w:val="21"/>
                <w:szCs w:val="21"/>
                <w:highlight w:val="white"/>
                <w:lang w:val="kk-KZ" w:eastAsia="zh-CN"/>
              </w:rPr>
              <w:t xml:space="preserve">www.kitap.kz                </w:t>
            </w:r>
          </w:p>
        </w:tc>
      </w:tr>
    </w:tbl>
    <w:p>
      <w:pPr>
        <w:pStyle w:val="Normal"/>
        <w:widowControl w:val="false"/>
        <w:spacing w:lineRule="auto" w:line="276"/>
        <w:rPr>
          <w:color w:val="000000"/>
          <w:sz w:val="20"/>
          <w:szCs w:val="20"/>
          <w:lang w:val="kk-KZ"/>
        </w:rPr>
      </w:pPr>
      <w:r>
        <w:rPr>
          <w:color w:val="000000"/>
          <w:sz w:val="20"/>
          <w:szCs w:val="20"/>
          <w:lang w:val="kk-KZ"/>
        </w:rPr>
      </w:r>
    </w:p>
    <w:tbl>
      <w:tblPr>
        <w:tblStyle w:val="af8"/>
        <w:tblW w:w="9695" w:type="dxa"/>
        <w:jc w:val="left"/>
        <w:tblInd w:w="-137" w:type="dxa"/>
        <w:tblCellMar>
          <w:top w:w="0" w:type="dxa"/>
          <w:left w:w="108" w:type="dxa"/>
          <w:bottom w:w="0" w:type="dxa"/>
          <w:right w:w="108" w:type="dxa"/>
        </w:tblCellMar>
        <w:tblLook w:firstRow="1" w:noVBand="1" w:lastRow="0" w:firstColumn="1" w:lastColumn="0" w:noHBand="0" w:val="04a0"/>
      </w:tblPr>
      <w:tblGrid>
        <w:gridCol w:w="987"/>
        <w:gridCol w:w="824"/>
        <w:gridCol w:w="273"/>
        <w:gridCol w:w="1061"/>
        <w:gridCol w:w="1737"/>
        <w:gridCol w:w="1"/>
        <w:gridCol w:w="2760"/>
        <w:gridCol w:w="2051"/>
      </w:tblGrid>
      <w:tr>
        <w:trPr>
          <w:trHeight w:val="5519" w:hRule="atLeast"/>
        </w:trPr>
        <w:tc>
          <w:tcPr>
            <w:tcW w:w="1811" w:type="dxa"/>
            <w:gridSpan w:val="2"/>
            <w:tcBorders/>
            <w:shd w:color="auto" w:fill="auto" w:val="clear"/>
          </w:tcPr>
          <w:p>
            <w:pPr>
              <w:pStyle w:val="Normal"/>
              <w:rPr/>
            </w:pPr>
            <w:r>
              <w:rPr>
                <w:b/>
                <w:sz w:val="20"/>
                <w:szCs w:val="20"/>
                <w:lang w:val="kk-KZ"/>
              </w:rPr>
              <w:t xml:space="preserve">Пәннің </w:t>
            </w:r>
          </w:p>
          <w:p>
            <w:pPr>
              <w:pStyle w:val="Normal"/>
              <w:rPr/>
            </w:pPr>
            <w:r>
              <w:rPr>
                <w:b/>
                <w:sz w:val="20"/>
                <w:szCs w:val="20"/>
                <w:lang w:val="kk-KZ"/>
              </w:rPr>
              <w:t>а</w:t>
            </w:r>
            <w:r>
              <w:rPr>
                <w:b/>
                <w:sz w:val="20"/>
                <w:szCs w:val="20"/>
              </w:rPr>
              <w:t>ка</w:t>
            </w:r>
            <w:r>
              <w:rPr>
                <w:b/>
                <w:sz w:val="20"/>
                <w:szCs w:val="20"/>
                <w:lang w:val="kk-KZ"/>
              </w:rPr>
              <w:t xml:space="preserve">демиялық </w:t>
            </w:r>
          </w:p>
          <w:p>
            <w:pPr>
              <w:pStyle w:val="Normal"/>
              <w:rPr/>
            </w:pPr>
            <w:r>
              <w:rPr>
                <w:b/>
                <w:sz w:val="20"/>
                <w:szCs w:val="20"/>
                <w:lang w:val="kk-KZ"/>
              </w:rPr>
              <w:t>саясаты</w:t>
            </w:r>
            <w:r>
              <w:rPr>
                <w:b/>
                <w:sz w:val="20"/>
                <w:szCs w:val="20"/>
              </w:rPr>
              <w:t xml:space="preserve"> </w:t>
            </w:r>
          </w:p>
        </w:tc>
        <w:tc>
          <w:tcPr>
            <w:tcW w:w="7883" w:type="dxa"/>
            <w:gridSpan w:val="6"/>
            <w:tcBorders/>
            <w:shd w:fill="auto" w:val="clear"/>
          </w:tcPr>
          <w:p>
            <w:pPr>
              <w:pStyle w:val="Normal"/>
              <w:jc w:val="both"/>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pPr>
              <w:pStyle w:val="Normal"/>
              <w:jc w:val="both"/>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pPr>
            <w:r>
              <w:rPr>
                <w:sz w:val="20"/>
                <w:szCs w:val="20"/>
                <w:lang w:val="kk-KZ"/>
              </w:rPr>
              <w:t xml:space="preserve">Барлық білім алушылар, әсіресе мүмкіндігі шектеулі жандар, телефон/e-mail  </w:t>
            </w:r>
            <w:r>
              <w:rPr>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Cs/>
                <w:sz w:val="20"/>
                <w:szCs w:val="20"/>
                <w:u w:val="single"/>
                <w:lang w:val="kk-KZ"/>
              </w:rPr>
              <w:t>жиналысқа тұрақты сілтеме жасаңыз</w:t>
            </w:r>
            <w:r>
              <w:rPr>
                <w:sz w:val="20"/>
                <w:szCs w:val="20"/>
                <w:lang w:val="kk-KZ"/>
              </w:rPr>
              <w:t xml:space="preserve"> кеңестік көмек ала алады.</w:t>
            </w:r>
          </w:p>
          <w:p>
            <w:pPr>
              <w:pStyle w:val="Normal"/>
              <w:jc w:val="both"/>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pStyle w:val="Normal"/>
              <w:jc w:val="both"/>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p>
        </w:tc>
      </w:tr>
      <w:tr>
        <w:trPr>
          <w:trHeight w:val="58" w:hRule="atLeast"/>
        </w:trPr>
        <w:tc>
          <w:tcPr>
            <w:tcW w:w="9694" w:type="dxa"/>
            <w:gridSpan w:val="8"/>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4883" w:type="dxa"/>
            <w:gridSpan w:val="6"/>
            <w:tcBorders/>
            <w:shd w:color="auto" w:fill="auto" w:val="clear"/>
          </w:tcPr>
          <w:p>
            <w:pPr>
              <w:pStyle w:val="Normal"/>
              <w:jc w:val="both"/>
              <w:rPr>
                <w:b/>
                <w:b/>
                <w:bCs/>
                <w:sz w:val="16"/>
                <w:szCs w:val="16"/>
              </w:rPr>
            </w:pPr>
            <w:r>
              <w:rPr>
                <w:b/>
                <w:bCs/>
                <w:sz w:val="16"/>
                <w:szCs w:val="16"/>
              </w:rPr>
              <w:t xml:space="preserve">Балльно-рейтинговая </w:t>
            </w:r>
          </w:p>
          <w:p>
            <w:pPr>
              <w:pStyle w:val="Normal"/>
              <w:jc w:val="both"/>
              <w:rPr>
                <w:b/>
                <w:b/>
                <w:sz w:val="16"/>
                <w:szCs w:val="16"/>
                <w:highlight w:val="green"/>
              </w:rPr>
            </w:pPr>
            <w:r>
              <w:rPr>
                <w:b/>
                <w:bCs/>
                <w:sz w:val="16"/>
                <w:szCs w:val="16"/>
              </w:rPr>
              <w:t>буквенная система оценки учета учебных достижений</w:t>
            </w:r>
          </w:p>
        </w:tc>
        <w:tc>
          <w:tcPr>
            <w:tcW w:w="4811" w:type="dxa"/>
            <w:gridSpan w:val="2"/>
            <w:tcBorders/>
            <w:shd w:color="auto" w:fill="auto" w:val="clear"/>
          </w:tcPr>
          <w:p>
            <w:pPr>
              <w:pStyle w:val="Normal"/>
              <w:jc w:val="both"/>
              <w:rPr>
                <w:b/>
                <w:b/>
                <w:bCs/>
                <w:sz w:val="16"/>
                <w:szCs w:val="16"/>
              </w:rPr>
            </w:pPr>
            <w:r>
              <w:rPr>
                <w:b/>
                <w:sz w:val="16"/>
                <w:szCs w:val="16"/>
              </w:rPr>
              <w:t>Методы оценивания</w:t>
            </w:r>
          </w:p>
        </w:tc>
      </w:tr>
      <w:tr>
        <w:trPr>
          <w:trHeight w:val="846" w:hRule="atLeast"/>
        </w:trPr>
        <w:tc>
          <w:tcPr>
            <w:tcW w:w="987"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097" w:type="dxa"/>
            <w:gridSpan w:val="2"/>
            <w:tcBorders/>
            <w:shd w:color="auto" w:fill="auto" w:val="clear"/>
          </w:tcPr>
          <w:p>
            <w:pPr>
              <w:pStyle w:val="Normal"/>
              <w:jc w:val="both"/>
              <w:rPr/>
            </w:pPr>
            <w:r>
              <w:rPr>
                <w:b/>
                <w:sz w:val="16"/>
                <w:szCs w:val="16"/>
                <w:lang w:val="kk-KZ"/>
              </w:rPr>
              <w:t xml:space="preserve">Бағалау әдістері </w:t>
            </w:r>
          </w:p>
        </w:tc>
        <w:tc>
          <w:tcPr>
            <w:tcW w:w="1061"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737" w:type="dxa"/>
            <w:tcBorders/>
            <w:shd w:color="auto" w:fill="auto" w:val="clear"/>
          </w:tcPr>
          <w:p>
            <w:pPr>
              <w:pStyle w:val="Normal"/>
              <w:jc w:val="both"/>
              <w:rPr/>
            </w:pPr>
            <w:r>
              <w:rPr>
                <w:b/>
                <w:sz w:val="16"/>
                <w:szCs w:val="16"/>
                <w:lang w:val="kk-KZ"/>
              </w:rPr>
              <w:t xml:space="preserve">Бағалау әдістері </w:t>
            </w:r>
          </w:p>
        </w:tc>
        <w:tc>
          <w:tcPr>
            <w:tcW w:w="4812" w:type="dxa"/>
            <w:gridSpan w:val="3"/>
            <w:vMerge w:val="restart"/>
            <w:tcBorders/>
            <w:shd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r>
      <w:tr>
        <w:trPr>
          <w:trHeight w:val="359" w:hRule="atLeast"/>
        </w:trPr>
        <w:tc>
          <w:tcPr>
            <w:tcW w:w="987" w:type="dxa"/>
            <w:tcBorders/>
            <w:shd w:fill="auto" w:val="clear"/>
          </w:tcPr>
          <w:p>
            <w:pPr>
              <w:pStyle w:val="Normal"/>
              <w:rPr/>
            </w:pPr>
            <w:r>
              <w:rPr>
                <w:b/>
                <w:bCs/>
                <w:sz w:val="16"/>
                <w:szCs w:val="16"/>
                <w:lang w:val="kk-KZ"/>
              </w:rPr>
              <w:t xml:space="preserve">Баға </w:t>
            </w:r>
          </w:p>
        </w:tc>
        <w:tc>
          <w:tcPr>
            <w:tcW w:w="1097" w:type="dxa"/>
            <w:gridSpan w:val="2"/>
            <w:tcBorders/>
            <w:shd w:fill="auto" w:val="clear"/>
          </w:tcPr>
          <w:p>
            <w:pPr>
              <w:pStyle w:val="Normal"/>
              <w:jc w:val="both"/>
              <w:rPr/>
            </w:pPr>
            <w:r>
              <w:rPr>
                <w:b/>
                <w:bCs/>
                <w:sz w:val="16"/>
                <w:szCs w:val="16"/>
                <w:lang w:val="kk-KZ"/>
              </w:rPr>
              <w:t>Баллдардың сандық баламасы</w:t>
            </w:r>
          </w:p>
        </w:tc>
        <w:tc>
          <w:tcPr>
            <w:tcW w:w="1061" w:type="dxa"/>
            <w:tcBorders/>
            <w:shd w:fill="auto" w:val="clear"/>
          </w:tcPr>
          <w:p>
            <w:pPr>
              <w:pStyle w:val="Normal"/>
              <w:rPr/>
            </w:pPr>
            <w:r>
              <w:rPr>
                <w:b/>
                <w:bCs/>
                <w:sz w:val="16"/>
                <w:szCs w:val="16"/>
              </w:rPr>
              <w:t xml:space="preserve">% </w:t>
            </w:r>
            <w:r>
              <w:rPr>
                <w:b/>
                <w:bCs/>
                <w:sz w:val="16"/>
                <w:szCs w:val="16"/>
                <w:lang w:val="kk-KZ"/>
              </w:rPr>
              <w:t xml:space="preserve">мәндегі баллдар </w:t>
            </w:r>
          </w:p>
        </w:tc>
        <w:tc>
          <w:tcPr>
            <w:tcW w:w="1737" w:type="dxa"/>
            <w:vMerge w:val="restart"/>
            <w:tcBorders/>
            <w:shd w:fill="auto" w:val="clear"/>
          </w:tcPr>
          <w:p>
            <w:pPr>
              <w:pStyle w:val="Normal"/>
              <w:rPr/>
            </w:pPr>
            <w:r>
              <w:rPr>
                <w:b/>
                <w:bCs/>
                <w:sz w:val="16"/>
                <w:szCs w:val="16"/>
                <w:lang w:val="kk-KZ"/>
              </w:rPr>
              <w:t>Дәстүрлі жүйедегі баға</w:t>
            </w:r>
          </w:p>
        </w:tc>
        <w:tc>
          <w:tcPr>
            <w:tcW w:w="4812"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987"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lang w:val="en-US"/>
              </w:rPr>
              <w:t>4</w:t>
            </w:r>
            <w:r>
              <w:rPr>
                <w:sz w:val="16"/>
                <w:szCs w:val="16"/>
              </w:rPr>
              <w:t>,0</w:t>
            </w:r>
          </w:p>
        </w:tc>
        <w:tc>
          <w:tcPr>
            <w:tcW w:w="1061" w:type="dxa"/>
            <w:tcBorders/>
            <w:shd w:fill="auto" w:val="clear"/>
          </w:tcPr>
          <w:p>
            <w:pPr>
              <w:pStyle w:val="Normal"/>
              <w:jc w:val="both"/>
              <w:rPr/>
            </w:pPr>
            <w:r>
              <w:rPr>
                <w:sz w:val="16"/>
                <w:szCs w:val="16"/>
                <w:lang w:val="en-US"/>
              </w:rPr>
              <w:t>95-100</w:t>
            </w:r>
          </w:p>
        </w:tc>
        <w:tc>
          <w:tcPr>
            <w:tcW w:w="1737" w:type="dxa"/>
            <w:vMerge w:val="continue"/>
            <w:tcBorders/>
            <w:shd w:fill="auto" w:val="clear"/>
          </w:tcPr>
          <w:p>
            <w:pPr>
              <w:pStyle w:val="Normal"/>
              <w:jc w:val="both"/>
              <w:rPr>
                <w:b/>
                <w:b/>
                <w:sz w:val="16"/>
                <w:szCs w:val="16"/>
                <w:highlight w:val="green"/>
              </w:rPr>
            </w:pPr>
            <w:r>
              <w:rPr>
                <w:b/>
                <w:sz w:val="16"/>
                <w:szCs w:val="16"/>
                <w:highlight w:val="green"/>
              </w:rPr>
            </w:r>
          </w:p>
        </w:tc>
        <w:tc>
          <w:tcPr>
            <w:tcW w:w="4812"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987"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rPr>
              <w:t>3,67</w:t>
            </w:r>
          </w:p>
        </w:tc>
        <w:tc>
          <w:tcPr>
            <w:tcW w:w="1061" w:type="dxa"/>
            <w:tcBorders/>
            <w:shd w:fill="auto" w:val="clear"/>
          </w:tcPr>
          <w:p>
            <w:pPr>
              <w:pStyle w:val="Normal"/>
              <w:jc w:val="both"/>
              <w:rPr/>
            </w:pPr>
            <w:r>
              <w:rPr>
                <w:sz w:val="16"/>
                <w:szCs w:val="16"/>
              </w:rPr>
              <w:t>90-94</w:t>
            </w:r>
          </w:p>
        </w:tc>
        <w:tc>
          <w:tcPr>
            <w:tcW w:w="1737" w:type="dxa"/>
            <w:vMerge w:val="restart"/>
            <w:tcBorders/>
            <w:shd w:fill="auto" w:val="clear"/>
          </w:tcPr>
          <w:p>
            <w:pPr>
              <w:pStyle w:val="Normal"/>
              <w:rPr>
                <w:b/>
                <w:b/>
                <w:sz w:val="16"/>
                <w:szCs w:val="16"/>
                <w:lang w:val="kk-KZ" w:eastAsia="en-US"/>
              </w:rPr>
            </w:pPr>
            <w:r>
              <w:rPr>
                <w:b/>
                <w:sz w:val="16"/>
                <w:szCs w:val="16"/>
                <w:lang w:val="kk-KZ" w:eastAsia="en-US"/>
              </w:rPr>
            </w:r>
          </w:p>
        </w:tc>
        <w:tc>
          <w:tcPr>
            <w:tcW w:w="4812" w:type="dxa"/>
            <w:gridSpan w:val="3"/>
            <w:vMerge w:val="continue"/>
            <w:tcBorders/>
            <w:shd w:fill="auto" w:val="clear"/>
          </w:tcPr>
          <w:p>
            <w:pPr>
              <w:pStyle w:val="Normal"/>
              <w:jc w:val="both"/>
              <w:rPr>
                <w:sz w:val="16"/>
                <w:szCs w:val="16"/>
              </w:rPr>
            </w:pPr>
            <w:r>
              <w:rPr>
                <w:sz w:val="16"/>
                <w:szCs w:val="16"/>
              </w:rPr>
            </w:r>
          </w:p>
        </w:tc>
      </w:tr>
      <w:tr>
        <w:trPr>
          <w:trHeight w:val="215" w:hRule="atLeast"/>
        </w:trPr>
        <w:tc>
          <w:tcPr>
            <w:tcW w:w="987"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3,33</w:t>
            </w:r>
          </w:p>
        </w:tc>
        <w:tc>
          <w:tcPr>
            <w:tcW w:w="1061" w:type="dxa"/>
            <w:tcBorders/>
            <w:shd w:fill="auto" w:val="clear"/>
          </w:tcPr>
          <w:p>
            <w:pPr>
              <w:pStyle w:val="Normal"/>
              <w:jc w:val="both"/>
              <w:rPr/>
            </w:pPr>
            <w:r>
              <w:rPr>
                <w:sz w:val="16"/>
                <w:szCs w:val="16"/>
              </w:rPr>
              <w:t>85-89</w:t>
            </w:r>
          </w:p>
        </w:tc>
        <w:tc>
          <w:tcPr>
            <w:tcW w:w="1737"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color="auto" w:fill="auto" w:val="clear"/>
          </w:tcPr>
          <w:p>
            <w:pPr>
              <w:pStyle w:val="Normal"/>
              <w:rPr>
                <w:b/>
                <w:b/>
                <w:sz w:val="16"/>
                <w:szCs w:val="16"/>
                <w:lang w:val="kk-KZ" w:eastAsia="en-US"/>
              </w:rPr>
            </w:pPr>
            <w:r>
              <w:rPr>
                <w:b/>
                <w:sz w:val="16"/>
                <w:szCs w:val="16"/>
                <w:lang w:val="kk-KZ" w:eastAsia="en-US"/>
              </w:rPr>
            </w:r>
          </w:p>
        </w:tc>
        <w:tc>
          <w:tcPr>
            <w:tcW w:w="2051" w:type="dxa"/>
            <w:tcBorders/>
            <w:shd w:color="auto" w:fill="auto" w:val="clear"/>
          </w:tcPr>
          <w:p>
            <w:pPr>
              <w:pStyle w:val="Normal"/>
              <w:jc w:val="both"/>
              <w:rPr/>
            </w:pPr>
            <w:r>
              <w:rPr>
                <w:sz w:val="16"/>
                <w:szCs w:val="16"/>
                <w:lang w:val="en-US"/>
              </w:rPr>
              <w:t>B+</w:t>
            </w:r>
          </w:p>
        </w:tc>
      </w:tr>
      <w:tr>
        <w:trPr>
          <w:trHeight w:val="135" w:hRule="atLeast"/>
        </w:trPr>
        <w:tc>
          <w:tcPr>
            <w:tcW w:w="987"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3,0</w:t>
            </w:r>
          </w:p>
        </w:tc>
        <w:tc>
          <w:tcPr>
            <w:tcW w:w="1061" w:type="dxa"/>
            <w:tcBorders/>
            <w:shd w:fill="auto" w:val="clear"/>
          </w:tcPr>
          <w:p>
            <w:pPr>
              <w:pStyle w:val="Normal"/>
              <w:jc w:val="both"/>
              <w:rPr/>
            </w:pPr>
            <w:r>
              <w:rPr>
                <w:sz w:val="16"/>
                <w:szCs w:val="16"/>
              </w:rPr>
              <w:t>80-84</w:t>
            </w:r>
          </w:p>
        </w:tc>
        <w:tc>
          <w:tcPr>
            <w:tcW w:w="1737"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b/>
                <w:sz w:val="16"/>
                <w:szCs w:val="16"/>
                <w:lang w:val="kk-KZ"/>
              </w:rPr>
              <w:t>Формативті және жиынтық бағалау</w:t>
            </w:r>
          </w:p>
          <w:p>
            <w:pPr>
              <w:pStyle w:val="Normal"/>
              <w:jc w:val="both"/>
              <w:rPr/>
            </w:pPr>
            <w:r>
              <w:rPr>
                <w:sz w:val="16"/>
                <w:szCs w:val="16"/>
                <w:lang w:val="kk-KZ"/>
              </w:rPr>
              <w:t>Оқытушы бағалаудың өз түрлерін енгізеді немесе ұсынылған нұсқаны қолданады</w:t>
            </w:r>
          </w:p>
        </w:tc>
        <w:tc>
          <w:tcPr>
            <w:tcW w:w="2051" w:type="dxa"/>
            <w:tcBorders/>
            <w:shd w:fill="auto" w:val="clear"/>
          </w:tcPr>
          <w:p>
            <w:pPr>
              <w:pStyle w:val="Normal"/>
              <w:rPr/>
            </w:pPr>
            <w:r>
              <w:rPr>
                <w:b/>
                <w:bCs/>
                <w:sz w:val="16"/>
                <w:szCs w:val="16"/>
                <w:lang w:val="kk-KZ"/>
              </w:rPr>
              <w:t xml:space="preserve">% мәндегі баллдар </w:t>
            </w:r>
            <w:r>
              <w:rPr>
                <w:sz w:val="16"/>
                <w:szCs w:val="16"/>
                <w:lang w:val="kk-KZ"/>
              </w:rPr>
              <w:t>Оқытушы өзінің баллдарға бөлуін күнтізбеге (кестеге) сәйкес пункттерге енгізеді.</w:t>
            </w:r>
          </w:p>
          <w:p>
            <w:pPr>
              <w:pStyle w:val="Normal"/>
              <w:rPr/>
            </w:pPr>
            <w:r>
              <w:rPr>
                <w:sz w:val="16"/>
                <w:szCs w:val="16"/>
                <w:u w:val="single"/>
                <w:lang w:val="kk-KZ"/>
              </w:rPr>
              <w:t>Емтихан және пән бойынша қорытынды балл өзгермейді.</w:t>
            </w:r>
          </w:p>
        </w:tc>
      </w:tr>
      <w:tr>
        <w:trPr>
          <w:trHeight w:val="51" w:hRule="atLeast"/>
        </w:trPr>
        <w:tc>
          <w:tcPr>
            <w:tcW w:w="987"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2,67</w:t>
            </w:r>
          </w:p>
        </w:tc>
        <w:tc>
          <w:tcPr>
            <w:tcW w:w="1061" w:type="dxa"/>
            <w:tcBorders/>
            <w:shd w:fill="auto" w:val="clear"/>
          </w:tcPr>
          <w:p>
            <w:pPr>
              <w:pStyle w:val="Normal"/>
              <w:jc w:val="both"/>
              <w:rPr/>
            </w:pPr>
            <w:r>
              <w:rPr>
                <w:sz w:val="16"/>
                <w:szCs w:val="16"/>
              </w:rPr>
              <w:t>75-79</w:t>
            </w:r>
          </w:p>
        </w:tc>
        <w:tc>
          <w:tcPr>
            <w:tcW w:w="1737"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rPr>
              <w:t>Дәрістердегі белсенділік</w:t>
            </w:r>
          </w:p>
        </w:tc>
        <w:tc>
          <w:tcPr>
            <w:tcW w:w="2051" w:type="dxa"/>
            <w:tcBorders/>
            <w:shd w:fill="auto" w:val="clear"/>
          </w:tcPr>
          <w:p>
            <w:pPr>
              <w:pStyle w:val="Normal"/>
              <w:jc w:val="both"/>
              <w:rPr/>
            </w:pPr>
            <w:r>
              <w:rPr>
                <w:sz w:val="16"/>
                <w:szCs w:val="16"/>
              </w:rPr>
              <w:t>5</w:t>
            </w:r>
          </w:p>
        </w:tc>
      </w:tr>
      <w:tr>
        <w:trPr>
          <w:trHeight w:val="181" w:hRule="atLeast"/>
        </w:trPr>
        <w:tc>
          <w:tcPr>
            <w:tcW w:w="987"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2,33</w:t>
            </w:r>
          </w:p>
        </w:tc>
        <w:tc>
          <w:tcPr>
            <w:tcW w:w="1061" w:type="dxa"/>
            <w:tcBorders/>
            <w:shd w:fill="auto" w:val="clear"/>
          </w:tcPr>
          <w:p>
            <w:pPr>
              <w:pStyle w:val="Normal"/>
              <w:jc w:val="both"/>
              <w:rPr/>
            </w:pPr>
            <w:r>
              <w:rPr>
                <w:sz w:val="16"/>
                <w:szCs w:val="16"/>
              </w:rPr>
              <w:t>70-74</w:t>
            </w:r>
          </w:p>
        </w:tc>
        <w:tc>
          <w:tcPr>
            <w:tcW w:w="1737"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051" w:type="dxa"/>
            <w:tcBorders/>
            <w:shd w:fill="auto" w:val="clear"/>
          </w:tcPr>
          <w:p>
            <w:pPr>
              <w:pStyle w:val="Normal"/>
              <w:jc w:val="both"/>
              <w:rPr/>
            </w:pPr>
            <w:r>
              <w:rPr>
                <w:sz w:val="16"/>
                <w:szCs w:val="16"/>
                <w:lang w:val="kk-KZ"/>
              </w:rPr>
              <w:t>20</w:t>
            </w:r>
          </w:p>
        </w:tc>
      </w:tr>
      <w:tr>
        <w:trPr>
          <w:trHeight w:val="87" w:hRule="atLeast"/>
        </w:trPr>
        <w:tc>
          <w:tcPr>
            <w:tcW w:w="987"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2,0</w:t>
            </w:r>
          </w:p>
        </w:tc>
        <w:tc>
          <w:tcPr>
            <w:tcW w:w="1061" w:type="dxa"/>
            <w:tcBorders/>
            <w:shd w:fill="auto" w:val="clear"/>
          </w:tcPr>
          <w:p>
            <w:pPr>
              <w:pStyle w:val="Normal"/>
              <w:jc w:val="both"/>
              <w:rPr/>
            </w:pPr>
            <w:r>
              <w:rPr>
                <w:sz w:val="16"/>
                <w:szCs w:val="16"/>
              </w:rPr>
              <w:t>65-69</w:t>
            </w:r>
          </w:p>
        </w:tc>
        <w:tc>
          <w:tcPr>
            <w:tcW w:w="1737"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051" w:type="dxa"/>
            <w:tcBorders/>
            <w:shd w:fill="auto" w:val="clear"/>
          </w:tcPr>
          <w:p>
            <w:pPr>
              <w:pStyle w:val="Normal"/>
              <w:jc w:val="both"/>
              <w:rPr/>
            </w:pPr>
            <w:r>
              <w:rPr>
                <w:sz w:val="16"/>
                <w:szCs w:val="16"/>
              </w:rPr>
              <w:t>2</w:t>
            </w:r>
            <w:r>
              <w:rPr>
                <w:sz w:val="16"/>
                <w:szCs w:val="16"/>
                <w:lang w:val="kk-KZ"/>
              </w:rPr>
              <w:t>5</w:t>
            </w:r>
          </w:p>
        </w:tc>
      </w:tr>
      <w:tr>
        <w:trPr>
          <w:trHeight w:val="250" w:hRule="atLeast"/>
        </w:trPr>
        <w:tc>
          <w:tcPr>
            <w:tcW w:w="987"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1,67</w:t>
            </w:r>
          </w:p>
        </w:tc>
        <w:tc>
          <w:tcPr>
            <w:tcW w:w="1061" w:type="dxa"/>
            <w:tcBorders/>
            <w:shd w:fill="auto" w:val="clear"/>
          </w:tcPr>
          <w:p>
            <w:pPr>
              <w:pStyle w:val="Normal"/>
              <w:jc w:val="both"/>
              <w:rPr/>
            </w:pPr>
            <w:r>
              <w:rPr>
                <w:sz w:val="16"/>
                <w:szCs w:val="16"/>
              </w:rPr>
              <w:t>60-64</w:t>
            </w:r>
          </w:p>
        </w:tc>
        <w:tc>
          <w:tcPr>
            <w:tcW w:w="1737"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051" w:type="dxa"/>
            <w:tcBorders/>
            <w:shd w:fill="auto" w:val="clear"/>
          </w:tcPr>
          <w:p>
            <w:pPr>
              <w:pStyle w:val="Normal"/>
              <w:jc w:val="both"/>
              <w:rPr/>
            </w:pPr>
            <w:r>
              <w:rPr>
                <w:sz w:val="16"/>
                <w:szCs w:val="16"/>
                <w:lang w:val="kk-KZ"/>
              </w:rPr>
              <w:t>10</w:t>
            </w:r>
          </w:p>
        </w:tc>
      </w:tr>
      <w:tr>
        <w:trPr>
          <w:trHeight w:val="315" w:hRule="atLeast"/>
        </w:trPr>
        <w:tc>
          <w:tcPr>
            <w:tcW w:w="987" w:type="dxa"/>
            <w:tcBorders/>
            <w:shd w:fill="auto" w:val="clear"/>
          </w:tcPr>
          <w:p>
            <w:pPr>
              <w:pStyle w:val="Normal"/>
              <w:jc w:val="both"/>
              <w:rPr/>
            </w:pPr>
            <w:r>
              <w:rPr>
                <w:sz w:val="16"/>
                <w:szCs w:val="16"/>
                <w:lang w:val="en-US"/>
              </w:rPr>
              <w:t>D+</w:t>
            </w:r>
          </w:p>
        </w:tc>
        <w:tc>
          <w:tcPr>
            <w:tcW w:w="1097" w:type="dxa"/>
            <w:gridSpan w:val="2"/>
            <w:tcBorders/>
            <w:shd w:fill="auto" w:val="clear"/>
          </w:tcPr>
          <w:p>
            <w:pPr>
              <w:pStyle w:val="Normal"/>
              <w:jc w:val="both"/>
              <w:rPr/>
            </w:pPr>
            <w:r>
              <w:rPr>
                <w:sz w:val="16"/>
                <w:szCs w:val="16"/>
              </w:rPr>
              <w:t>1,33</w:t>
            </w:r>
          </w:p>
        </w:tc>
        <w:tc>
          <w:tcPr>
            <w:tcW w:w="1061" w:type="dxa"/>
            <w:tcBorders/>
            <w:shd w:fill="auto" w:val="clear"/>
          </w:tcPr>
          <w:p>
            <w:pPr>
              <w:pStyle w:val="Normal"/>
              <w:jc w:val="both"/>
              <w:rPr/>
            </w:pPr>
            <w:r>
              <w:rPr>
                <w:sz w:val="16"/>
                <w:szCs w:val="16"/>
              </w:rPr>
              <w:t>55-59</w:t>
            </w:r>
          </w:p>
        </w:tc>
        <w:tc>
          <w:tcPr>
            <w:tcW w:w="1737" w:type="dxa"/>
            <w:vMerge w:val="continue"/>
            <w:tcBorders/>
            <w:shd w:fill="auto" w:val="clear"/>
          </w:tcPr>
          <w:p>
            <w:pPr>
              <w:pStyle w:val="Normal"/>
              <w:rPr>
                <w:sz w:val="16"/>
                <w:szCs w:val="16"/>
                <w:highlight w:val="green"/>
              </w:rPr>
            </w:pPr>
            <w:r>
              <w:rPr>
                <w:sz w:val="16"/>
                <w:szCs w:val="16"/>
                <w:highlight w:val="green"/>
              </w:rPr>
            </w:r>
          </w:p>
        </w:tc>
        <w:tc>
          <w:tcPr>
            <w:tcW w:w="2761" w:type="dxa"/>
            <w:gridSpan w:val="2"/>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051" w:type="dxa"/>
            <w:tcBorders/>
            <w:shd w:fill="auto" w:val="clear"/>
          </w:tcPr>
          <w:p>
            <w:pPr>
              <w:pStyle w:val="Normal"/>
              <w:jc w:val="both"/>
              <w:rPr/>
            </w:pPr>
            <w:r>
              <w:rPr>
                <w:sz w:val="16"/>
                <w:szCs w:val="16"/>
              </w:rPr>
              <w:t>40</w:t>
            </w:r>
          </w:p>
        </w:tc>
      </w:tr>
      <w:tr>
        <w:trPr>
          <w:trHeight w:val="786" w:hRule="atLeast"/>
        </w:trPr>
        <w:tc>
          <w:tcPr>
            <w:tcW w:w="9694" w:type="dxa"/>
            <w:gridSpan w:val="8"/>
            <w:tcBorders/>
            <w:shd w:color="auto" w:fill="DBE5F1" w:themeFill="accent1" w:themeFillTint="33" w:val="clear"/>
          </w:tcPr>
          <w:p>
            <w:pPr>
              <w:pStyle w:val="Normal"/>
              <w:jc w:val="center"/>
              <w:rPr>
                <w:b/>
                <w:b/>
                <w:sz w:val="20"/>
                <w:szCs w:val="20"/>
              </w:rPr>
            </w:pPr>
            <w:r>
              <w:rPr>
                <w:b/>
                <w:sz w:val="20"/>
                <w:szCs w:val="20"/>
              </w:rPr>
            </w:r>
          </w:p>
          <w:p>
            <w:pPr>
              <w:pStyle w:val="Normal"/>
              <w:jc w:val="center"/>
              <w:rPr/>
            </w:pPr>
            <w:r>
              <w:rPr>
                <w:b/>
                <w:sz w:val="20"/>
                <w:szCs w:val="20"/>
              </w:rPr>
              <w:t>ОҚУ КУРСЫНЫҢ МАЗМҰНЫН ЖҮЗЕГЕ АСЫРУ КҮНТІЗБЕСІ (кестесі)</w:t>
            </w:r>
            <w:r>
              <w:rPr/>
              <w:t xml:space="preserve"> </w:t>
            </w:r>
          </w:p>
          <w:p>
            <w:pPr>
              <w:pStyle w:val="Normal"/>
              <w:tabs>
                <w:tab w:val="clear" w:pos="720"/>
                <w:tab w:val="left" w:pos="1276" w:leader="none"/>
              </w:tabs>
              <w:jc w:val="center"/>
              <w:rPr>
                <w:b/>
                <w:b/>
                <w:sz w:val="8"/>
                <w:szCs w:val="8"/>
              </w:rPr>
            </w:pPr>
            <w:r>
              <w:rPr>
                <w:b/>
                <w:sz w:val="20"/>
                <w:szCs w:val="20"/>
              </w:rPr>
              <w:t>Оқытудың және білім берудің әдістері.</w:t>
            </w:r>
          </w:p>
        </w:tc>
      </w:tr>
    </w:tbl>
    <w:p>
      <w:pPr>
        <w:pStyle w:val="Normal"/>
        <w:tabs>
          <w:tab w:val="clear" w:pos="720"/>
          <w:tab w:val="left" w:pos="1276" w:leader="none"/>
        </w:tabs>
        <w:jc w:val="center"/>
        <w:rPr>
          <w:b/>
          <w:b/>
          <w:sz w:val="20"/>
          <w:szCs w:val="20"/>
        </w:rPr>
      </w:pPr>
      <w:r>
        <w:rPr>
          <w:b/>
          <w:sz w:val="20"/>
          <w:szCs w:val="20"/>
        </w:rPr>
        <w:t xml:space="preserve"> </w:t>
      </w:r>
    </w:p>
    <w:tbl>
      <w:tblPr>
        <w:tblStyle w:val="af8"/>
        <w:tblW w:w="9695" w:type="dxa"/>
        <w:jc w:val="left"/>
        <w:tblInd w:w="-137" w:type="dxa"/>
        <w:tblCellMar>
          <w:top w:w="0" w:type="dxa"/>
          <w:left w:w="108" w:type="dxa"/>
          <w:bottom w:w="0" w:type="dxa"/>
          <w:right w:w="108" w:type="dxa"/>
        </w:tblCellMar>
        <w:tblLook w:firstRow="1" w:noVBand="1" w:lastRow="0" w:firstColumn="1" w:lastColumn="0" w:noHBand="0" w:val="04a0"/>
      </w:tblPr>
      <w:tblGrid>
        <w:gridCol w:w="511"/>
        <w:gridCol w:w="7409"/>
        <w:gridCol w:w="841"/>
        <w:gridCol w:w="934"/>
      </w:tblGrid>
      <w:tr>
        <w:trPr/>
        <w:tc>
          <w:tcPr>
            <w:tcW w:w="511" w:type="dxa"/>
            <w:tcBorders/>
            <w:shd w:fill="auto" w:val="clear"/>
          </w:tcPr>
          <w:p>
            <w:pPr>
              <w:pStyle w:val="Normal"/>
              <w:tabs>
                <w:tab w:val="clear" w:pos="720"/>
                <w:tab w:val="left" w:pos="1276" w:leader="none"/>
              </w:tabs>
              <w:jc w:val="center"/>
              <w:rPr/>
            </w:pPr>
            <w:r>
              <w:rPr>
                <w:b/>
                <w:sz w:val="18"/>
                <w:szCs w:val="18"/>
                <w:lang w:val="kk-KZ"/>
              </w:rPr>
              <w:t>Апта</w:t>
            </w:r>
          </w:p>
        </w:tc>
        <w:tc>
          <w:tcPr>
            <w:tcW w:w="7409" w:type="dxa"/>
            <w:tcBorders/>
            <w:shd w:fill="auto" w:val="clear"/>
          </w:tcPr>
          <w:p>
            <w:pPr>
              <w:pStyle w:val="Normal"/>
              <w:tabs>
                <w:tab w:val="clear" w:pos="720"/>
                <w:tab w:val="left" w:pos="1276" w:leader="none"/>
              </w:tabs>
              <w:jc w:val="center"/>
              <w:rPr/>
            </w:pPr>
            <w:r>
              <w:rPr>
                <w:b/>
                <w:sz w:val="18"/>
                <w:szCs w:val="18"/>
              </w:rPr>
              <w:t>Тақырып атауы</w:t>
            </w:r>
          </w:p>
        </w:tc>
        <w:tc>
          <w:tcPr>
            <w:tcW w:w="841" w:type="dxa"/>
            <w:tcBorders/>
            <w:shd w:fill="auto" w:val="clear"/>
          </w:tcPr>
          <w:p>
            <w:pPr>
              <w:pStyle w:val="Normal"/>
              <w:tabs>
                <w:tab w:val="clear" w:pos="720"/>
                <w:tab w:val="left" w:pos="1276" w:leader="none"/>
              </w:tabs>
              <w:jc w:val="center"/>
              <w:rPr/>
            </w:pPr>
            <w:r>
              <w:rPr>
                <w:b/>
                <w:sz w:val="18"/>
                <w:szCs w:val="18"/>
                <w:lang w:val="kk-KZ"/>
              </w:rPr>
              <w:t>Сағат саны</w:t>
            </w:r>
          </w:p>
        </w:tc>
        <w:tc>
          <w:tcPr>
            <w:tcW w:w="934" w:type="dxa"/>
            <w:tcBorders/>
            <w:shd w:fill="auto" w:val="clear"/>
          </w:tcPr>
          <w:p>
            <w:pPr>
              <w:pStyle w:val="Normal"/>
              <w:tabs>
                <w:tab w:val="clear" w:pos="720"/>
                <w:tab w:val="left" w:pos="1276" w:leader="none"/>
              </w:tabs>
              <w:ind w:left="-68" w:right="0" w:firstLine="26"/>
              <w:jc w:val="center"/>
              <w:rPr/>
            </w:pPr>
            <w:r>
              <w:rPr>
                <w:b/>
                <w:sz w:val="18"/>
                <w:szCs w:val="18"/>
              </w:rPr>
              <w:t>Макс.</w:t>
            </w:r>
          </w:p>
          <w:p>
            <w:pPr>
              <w:pStyle w:val="Normal"/>
              <w:tabs>
                <w:tab w:val="clear" w:pos="720"/>
                <w:tab w:val="left" w:pos="1276" w:leader="none"/>
              </w:tabs>
              <w:jc w:val="center"/>
              <w:rPr/>
            </w:pPr>
            <w:r>
              <w:rPr>
                <w:b/>
                <w:sz w:val="18"/>
                <w:szCs w:val="18"/>
                <w:lang w:val="kk-KZ"/>
              </w:rPr>
              <w:t>б</w:t>
            </w:r>
            <w:r>
              <w:rPr>
                <w:b/>
                <w:sz w:val="18"/>
                <w:szCs w:val="18"/>
              </w:rPr>
              <w:t>алл</w:t>
            </w:r>
            <w:r>
              <w:rPr>
                <w:b/>
                <w:sz w:val="18"/>
                <w:szCs w:val="18"/>
                <w:lang w:val="kk-KZ"/>
              </w:rPr>
              <w:t>***</w:t>
            </w:r>
          </w:p>
        </w:tc>
      </w:tr>
      <w:tr>
        <w:trPr/>
        <w:tc>
          <w:tcPr>
            <w:tcW w:w="9695" w:type="dxa"/>
            <w:gridSpan w:val="4"/>
            <w:tcBorders/>
            <w:shd w:fill="auto" w:val="clear"/>
          </w:tcPr>
          <w:p>
            <w:pPr>
              <w:pStyle w:val="Normal"/>
              <w:tabs>
                <w:tab w:val="clear" w:pos="720"/>
                <w:tab w:val="left" w:pos="1276" w:leader="none"/>
              </w:tabs>
              <w:jc w:val="center"/>
              <w:rPr/>
            </w:pPr>
            <w:r>
              <w:rPr>
                <w:b/>
                <w:sz w:val="18"/>
                <w:szCs w:val="18"/>
              </w:rPr>
              <w:t xml:space="preserve">Модуль 1 </w:t>
            </w:r>
            <w:r>
              <w:rPr>
                <w:b/>
                <w:sz w:val="18"/>
                <w:szCs w:val="18"/>
                <w:lang w:val="kk-KZ"/>
              </w:rPr>
              <w:t xml:space="preserve"> Модуль 1 . Aударма категорясы</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w:t>
            </w:r>
          </w:p>
        </w:tc>
        <w:tc>
          <w:tcPr>
            <w:tcW w:w="7409" w:type="dxa"/>
            <w:tcBorders/>
            <w:shd w:fill="auto" w:val="clear"/>
          </w:tcPr>
          <w:p>
            <w:pPr>
              <w:pStyle w:val="Normal"/>
              <w:snapToGrid w:val="false"/>
              <w:jc w:val="both"/>
              <w:rPr/>
            </w:pPr>
            <w:r>
              <w:rPr>
                <w:bCs/>
                <w:sz w:val="18"/>
                <w:szCs w:val="18"/>
                <w:lang w:val="kk-KZ" w:eastAsia="ar-SA"/>
              </w:rPr>
              <w:t>Д.</w:t>
            </w:r>
            <w:r>
              <w:rPr>
                <w:sz w:val="18"/>
                <w:szCs w:val="18"/>
              </w:rPr>
              <w:t xml:space="preserve"> </w:t>
            </w:r>
            <w:r>
              <w:rPr>
                <w:bCs/>
                <w:sz w:val="18"/>
                <w:szCs w:val="18"/>
                <w:lang w:val="kk-KZ" w:eastAsia="ar-SA"/>
              </w:rPr>
              <w:t>Aударма анықтамасы</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napToGrid w:val="false"/>
              <w:jc w:val="both"/>
              <w:rPr/>
            </w:pPr>
            <w:r>
              <w:rPr>
                <w:bCs/>
                <w:sz w:val="18"/>
                <w:szCs w:val="18"/>
                <w:lang w:val="kk-KZ"/>
              </w:rPr>
              <w:t>С</w:t>
            </w:r>
            <w:r>
              <w:rPr>
                <w:bCs/>
                <w:sz w:val="18"/>
                <w:szCs w:val="18"/>
              </w:rPr>
              <w:t>С Аударма анықтамасы және категориясы</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sz w:val="18"/>
                <w:szCs w:val="18"/>
                <w:lang w:val="en-US"/>
              </w:rPr>
              <w:t>10</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2</w:t>
            </w:r>
          </w:p>
        </w:tc>
        <w:tc>
          <w:tcPr>
            <w:tcW w:w="7409" w:type="dxa"/>
            <w:tcBorders/>
            <w:shd w:fill="auto" w:val="clear"/>
          </w:tcPr>
          <w:p>
            <w:pPr>
              <w:pStyle w:val="Normal"/>
              <w:snapToGrid w:val="false"/>
              <w:jc w:val="both"/>
              <w:rPr/>
            </w:pPr>
            <w:r>
              <w:rPr>
                <w:bCs/>
                <w:sz w:val="18"/>
                <w:szCs w:val="18"/>
                <w:lang w:val="kk-KZ" w:eastAsia="ar-SA"/>
              </w:rPr>
              <w:t>Д. Аударманың қысқаша тарихы</w:t>
            </w:r>
          </w:p>
          <w:p>
            <w:pPr>
              <w:pStyle w:val="Normal"/>
              <w:snapToGrid w:val="false"/>
              <w:jc w:val="both"/>
              <w:rPr>
                <w:bCs/>
                <w:sz w:val="18"/>
                <w:szCs w:val="18"/>
                <w:lang w:val="kk-KZ" w:eastAsia="ar-SA"/>
              </w:rPr>
            </w:pPr>
            <w:r>
              <w:rPr>
                <w:bCs/>
                <w:sz w:val="18"/>
                <w:szCs w:val="18"/>
                <w:lang w:val="kk-KZ" w:eastAsia="ar-SA"/>
              </w:rPr>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sz w:val="18"/>
                <w:szCs w:val="18"/>
              </w:rPr>
            </w:pPr>
            <w:r>
              <w:rPr>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napToGrid w:val="false"/>
              <w:jc w:val="both"/>
              <w:rPr/>
            </w:pPr>
            <w:r>
              <w:rPr>
                <w:bCs/>
                <w:sz w:val="18"/>
                <w:szCs w:val="18"/>
                <w:lang w:val="kk-KZ"/>
              </w:rPr>
              <w:t xml:space="preserve">СС </w:t>
            </w:r>
            <w:r>
              <w:rPr>
                <w:bCs/>
                <w:sz w:val="18"/>
                <w:szCs w:val="18"/>
                <w:lang w:val="kk-KZ" w:eastAsia="ar-SA"/>
              </w:rPr>
              <w:t>Аударма мектептері және аударма агенттіктері</w:t>
            </w:r>
          </w:p>
          <w:p>
            <w:pPr>
              <w:pStyle w:val="Normal"/>
              <w:snapToGrid w:val="false"/>
              <w:jc w:val="both"/>
              <w:rPr>
                <w:bCs/>
                <w:sz w:val="18"/>
                <w:szCs w:val="18"/>
                <w:lang w:val="kk-KZ"/>
              </w:rPr>
            </w:pPr>
            <w:r>
              <w:rPr>
                <w:bCs/>
                <w:sz w:val="18"/>
                <w:szCs w:val="18"/>
                <w:lang w:val="kk-KZ"/>
              </w:rPr>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sz w:val="18"/>
                <w:szCs w:val="18"/>
                <w:lang w:val="en-US"/>
              </w:rPr>
              <w:t>10</w:t>
            </w:r>
          </w:p>
        </w:tc>
      </w:tr>
      <w:tr>
        <w:trPr/>
        <w:tc>
          <w:tcPr>
            <w:tcW w:w="511" w:type="dxa"/>
            <w:vMerge w:val="continue"/>
            <w:tcBorders/>
            <w:shd w:fill="auto" w:val="clear"/>
          </w:tcPr>
          <w:p>
            <w:pPr>
              <w:pStyle w:val="Normal"/>
              <w:rPr/>
            </w:pPr>
            <w:r>
              <w:rPr/>
            </w:r>
          </w:p>
        </w:tc>
        <w:tc>
          <w:tcPr>
            <w:tcW w:w="7409" w:type="dxa"/>
            <w:tcBorders/>
            <w:shd w:fill="auto" w:val="clear"/>
          </w:tcPr>
          <w:p>
            <w:pPr>
              <w:pStyle w:val="Normal"/>
              <w:jc w:val="both"/>
              <w:rPr/>
            </w:pPr>
            <w:r>
              <w:rPr>
                <w:b/>
                <w:color w:val="201F1E"/>
                <w:sz w:val="18"/>
                <w:szCs w:val="18"/>
                <w:highlight w:val="white"/>
              </w:rPr>
              <w:t>СОӨЖ 1. СӨЖ1  орындау бойынша консультация</w:t>
            </w:r>
          </w:p>
        </w:tc>
        <w:tc>
          <w:tcPr>
            <w:tcW w:w="841" w:type="dxa"/>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c>
          <w:tcPr>
            <w:tcW w:w="934" w:type="dxa"/>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r>
      <w:tr>
        <w:trPr/>
        <w:tc>
          <w:tcPr>
            <w:tcW w:w="511" w:type="dxa"/>
            <w:vMerge w:val="restart"/>
            <w:tcBorders/>
            <w:shd w:fill="auto" w:val="clear"/>
          </w:tcPr>
          <w:p>
            <w:pPr>
              <w:pStyle w:val="Normal"/>
              <w:tabs>
                <w:tab w:val="clear" w:pos="720"/>
                <w:tab w:val="left" w:pos="1276" w:leader="none"/>
              </w:tabs>
              <w:jc w:val="center"/>
              <w:rPr>
                <w:sz w:val="18"/>
                <w:szCs w:val="18"/>
                <w:lang w:val="kk-KZ"/>
              </w:rPr>
            </w:pPr>
            <w:r>
              <w:rPr>
                <w:sz w:val="18"/>
                <w:szCs w:val="18"/>
                <w:lang w:val="kk-KZ"/>
              </w:rPr>
            </w:r>
          </w:p>
          <w:p>
            <w:pPr>
              <w:pStyle w:val="Normal"/>
              <w:tabs>
                <w:tab w:val="clear" w:pos="720"/>
                <w:tab w:val="left" w:pos="1276" w:leader="none"/>
              </w:tabs>
              <w:jc w:val="center"/>
              <w:rPr/>
            </w:pPr>
            <w:r>
              <w:rPr>
                <w:sz w:val="18"/>
                <w:szCs w:val="18"/>
              </w:rPr>
              <w:t>3</w:t>
            </w:r>
          </w:p>
        </w:tc>
        <w:tc>
          <w:tcPr>
            <w:tcW w:w="7409" w:type="dxa"/>
            <w:tcBorders/>
            <w:shd w:fill="auto" w:val="clear"/>
          </w:tcPr>
          <w:p>
            <w:pPr>
              <w:pStyle w:val="Normal"/>
              <w:snapToGrid w:val="false"/>
              <w:jc w:val="both"/>
              <w:rPr/>
            </w:pPr>
            <w:r>
              <w:rPr>
                <w:bCs/>
                <w:sz w:val="18"/>
                <w:szCs w:val="18"/>
                <w:lang w:val="kk-KZ" w:eastAsia="ar-SA"/>
              </w:rPr>
              <w:t>Д. Аударма теориясы және оның міндеттері</w:t>
            </w:r>
          </w:p>
          <w:p>
            <w:pPr>
              <w:pStyle w:val="Normal"/>
              <w:snapToGrid w:val="false"/>
              <w:jc w:val="both"/>
              <w:rPr>
                <w:bCs/>
                <w:sz w:val="18"/>
                <w:szCs w:val="18"/>
                <w:lang w:val="kk-KZ" w:eastAsia="ar-SA"/>
              </w:rPr>
            </w:pPr>
            <w:r>
              <w:rPr>
                <w:bCs/>
                <w:sz w:val="18"/>
                <w:szCs w:val="18"/>
                <w:lang w:val="kk-KZ" w:eastAsia="ar-SA"/>
              </w:rPr>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napToGrid w:val="false"/>
              <w:jc w:val="both"/>
              <w:rPr/>
            </w:pPr>
            <w:r>
              <w:rPr>
                <w:bCs/>
                <w:sz w:val="18"/>
                <w:szCs w:val="18"/>
                <w:lang w:val="kk-KZ"/>
              </w:rPr>
              <w:t>С</w:t>
            </w:r>
            <w:r>
              <w:rPr>
                <w:bCs/>
                <w:sz w:val="18"/>
                <w:szCs w:val="18"/>
              </w:rPr>
              <w:t xml:space="preserve">С </w:t>
            </w:r>
            <w:r>
              <w:rPr>
                <w:bCs/>
                <w:sz w:val="18"/>
                <w:szCs w:val="18"/>
                <w:lang w:val="kk-KZ" w:eastAsia="ar-SA"/>
              </w:rPr>
              <w:t>Аударманың  стандарттары</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sz w:val="18"/>
                <w:szCs w:val="18"/>
                <w:lang w:val="en-US"/>
              </w:rPr>
              <w:t>10</w:t>
            </w:r>
          </w:p>
        </w:tc>
      </w:tr>
      <w:tr>
        <w:trPr>
          <w:trHeight w:val="168" w:hRule="atLeast"/>
        </w:trPr>
        <w:tc>
          <w:tcPr>
            <w:tcW w:w="511" w:type="dxa"/>
            <w:vMerge w:val="continue"/>
            <w:tcBorders/>
            <w:shd w:fill="auto" w:val="clear"/>
          </w:tcPr>
          <w:p>
            <w:pPr>
              <w:pStyle w:val="Normal"/>
              <w:rPr/>
            </w:pPr>
            <w:r>
              <w:rPr/>
            </w:r>
          </w:p>
        </w:tc>
        <w:tc>
          <w:tcPr>
            <w:tcW w:w="7409" w:type="dxa"/>
            <w:tcBorders/>
            <w:shd w:fill="auto" w:val="clear"/>
          </w:tcPr>
          <w:p>
            <w:pPr>
              <w:pStyle w:val="Normal"/>
              <w:jc w:val="both"/>
              <w:rPr/>
            </w:pPr>
            <w:r>
              <w:rPr>
                <w:b/>
                <w:bCs/>
                <w:color w:val="201F1E"/>
                <w:sz w:val="18"/>
                <w:szCs w:val="18"/>
                <w:highlight w:val="white"/>
                <w:lang w:val="kk-KZ"/>
              </w:rPr>
              <w:t xml:space="preserve">СӨЖ1. </w:t>
            </w:r>
            <w:r>
              <w:rPr>
                <w:b/>
                <w:color w:val="201F1E"/>
                <w:sz w:val="18"/>
                <w:szCs w:val="18"/>
                <w:highlight w:val="white"/>
                <w:lang w:val="kk-KZ"/>
              </w:rPr>
              <w:t>«Аударматанудың ғылым ретінде қалыптасуын және дамуы»реферат жазы</w:t>
            </w:r>
          </w:p>
        </w:tc>
        <w:tc>
          <w:tcPr>
            <w:tcW w:w="841" w:type="dxa"/>
            <w:tcBorders/>
            <w:shd w:fill="auto" w:val="clear"/>
          </w:tcPr>
          <w:p>
            <w:pPr>
              <w:pStyle w:val="Normal"/>
              <w:tabs>
                <w:tab w:val="clear" w:pos="720"/>
                <w:tab w:val="left" w:pos="1276" w:leader="none"/>
              </w:tabs>
              <w:jc w:val="center"/>
              <w:rPr>
                <w:sz w:val="18"/>
                <w:szCs w:val="18"/>
              </w:rPr>
            </w:pPr>
            <w:r>
              <w:rPr>
                <w:sz w:val="18"/>
                <w:szCs w:val="18"/>
              </w:rPr>
            </w:r>
          </w:p>
        </w:tc>
        <w:tc>
          <w:tcPr>
            <w:tcW w:w="934" w:type="dxa"/>
            <w:tcBorders/>
            <w:shd w:fill="auto" w:val="clear"/>
          </w:tcPr>
          <w:p>
            <w:pPr>
              <w:pStyle w:val="Normal"/>
              <w:tabs>
                <w:tab w:val="clear" w:pos="720"/>
                <w:tab w:val="left" w:pos="1276" w:leader="none"/>
              </w:tabs>
              <w:jc w:val="center"/>
              <w:rPr/>
            </w:pPr>
            <w:r>
              <w:rPr>
                <w:sz w:val="18"/>
                <w:szCs w:val="18"/>
                <w:lang w:val="en-US"/>
              </w:rPr>
              <w:t>15</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4</w:t>
            </w:r>
          </w:p>
        </w:tc>
        <w:tc>
          <w:tcPr>
            <w:tcW w:w="7409" w:type="dxa"/>
            <w:tcBorders/>
            <w:shd w:fill="auto" w:val="clear"/>
          </w:tcPr>
          <w:p>
            <w:pPr>
              <w:pStyle w:val="Normal"/>
              <w:snapToGrid w:val="false"/>
              <w:jc w:val="both"/>
              <w:rPr/>
            </w:pPr>
            <w:r>
              <w:rPr>
                <w:bCs/>
                <w:sz w:val="18"/>
                <w:szCs w:val="18"/>
                <w:lang w:val="kk-KZ" w:eastAsia="ar-SA"/>
              </w:rPr>
              <w:t>Д.</w:t>
            </w:r>
            <w:r>
              <w:rPr>
                <w:sz w:val="18"/>
                <w:szCs w:val="18"/>
                <w:lang w:val="kk-KZ"/>
              </w:rPr>
              <w:t xml:space="preserve"> </w:t>
            </w:r>
            <w:r>
              <w:rPr>
                <w:bCs/>
                <w:sz w:val="18"/>
                <w:szCs w:val="18"/>
                <w:lang w:val="kk-KZ" w:eastAsia="ar-SA"/>
              </w:rPr>
              <w:t>Аударманың маңызды рөлі</w:t>
            </w:r>
          </w:p>
          <w:p>
            <w:pPr>
              <w:pStyle w:val="Normal"/>
              <w:snapToGrid w:val="false"/>
              <w:jc w:val="both"/>
              <w:rPr>
                <w:bCs/>
                <w:sz w:val="18"/>
                <w:szCs w:val="18"/>
                <w:lang w:val="kk-KZ" w:eastAsia="ar-SA"/>
              </w:rPr>
            </w:pPr>
            <w:r>
              <w:rPr>
                <w:bCs/>
                <w:sz w:val="18"/>
                <w:szCs w:val="18"/>
                <w:lang w:val="kk-KZ" w:eastAsia="ar-SA"/>
              </w:rPr>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napToGrid w:val="false"/>
              <w:jc w:val="both"/>
              <w:rPr/>
            </w:pPr>
            <w:r>
              <w:rPr>
                <w:bCs/>
                <w:sz w:val="18"/>
                <w:szCs w:val="18"/>
                <w:lang w:val="kk-KZ"/>
              </w:rPr>
              <w:t xml:space="preserve">СС. </w:t>
            </w:r>
            <w:r>
              <w:rPr>
                <w:bCs/>
                <w:sz w:val="18"/>
                <w:szCs w:val="18"/>
                <w:lang w:val="kk-KZ" w:eastAsia="ar-SA"/>
              </w:rPr>
              <w:t>Аударма дағдылары және аударма әдістері</w:t>
            </w:r>
          </w:p>
          <w:p>
            <w:pPr>
              <w:pStyle w:val="Normal"/>
              <w:snapToGrid w:val="false"/>
              <w:jc w:val="both"/>
              <w:rPr>
                <w:bCs/>
                <w:sz w:val="18"/>
                <w:szCs w:val="18"/>
                <w:lang w:val="kk-KZ"/>
              </w:rPr>
            </w:pPr>
            <w:r>
              <w:rPr>
                <w:bCs/>
                <w:sz w:val="18"/>
                <w:szCs w:val="18"/>
                <w:lang w:val="kk-KZ"/>
              </w:rPr>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sz w:val="18"/>
                <w:szCs w:val="18"/>
                <w:lang w:val="en-US"/>
              </w:rPr>
              <w:t>10</w:t>
            </w:r>
          </w:p>
        </w:tc>
      </w:tr>
      <w:tr>
        <w:trPr/>
        <w:tc>
          <w:tcPr>
            <w:tcW w:w="511" w:type="dxa"/>
            <w:vMerge w:val="continue"/>
            <w:tcBorders/>
            <w:shd w:fill="auto" w:val="clear"/>
          </w:tcPr>
          <w:p>
            <w:pPr>
              <w:pStyle w:val="Normal"/>
              <w:rPr/>
            </w:pPr>
            <w:r>
              <w:rPr/>
            </w:r>
          </w:p>
        </w:tc>
        <w:tc>
          <w:tcPr>
            <w:tcW w:w="7409" w:type="dxa"/>
            <w:tcBorders/>
            <w:shd w:fill="auto" w:val="clear"/>
          </w:tcPr>
          <w:p>
            <w:pPr>
              <w:pStyle w:val="Normal"/>
              <w:tabs>
                <w:tab w:val="clear" w:pos="720"/>
                <w:tab w:val="left" w:pos="1276" w:leader="none"/>
              </w:tabs>
              <w:jc w:val="both"/>
              <w:rPr/>
            </w:pPr>
            <w:r>
              <w:rPr>
                <w:b/>
                <w:color w:val="201F1E"/>
                <w:sz w:val="18"/>
                <w:szCs w:val="18"/>
                <w:highlight w:val="white"/>
                <w:lang w:val="kk-KZ"/>
              </w:rPr>
              <w:t>СОӨЖ 2. СӨЖ 2 орындау бойынша консультация</w:t>
            </w:r>
          </w:p>
        </w:tc>
        <w:tc>
          <w:tcPr>
            <w:tcW w:w="841" w:type="dxa"/>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934" w:type="dxa"/>
            <w:tcBorders/>
            <w:shd w:fill="auto" w:val="clear"/>
          </w:tcPr>
          <w:p>
            <w:pPr>
              <w:pStyle w:val="Normal"/>
              <w:tabs>
                <w:tab w:val="clear" w:pos="720"/>
                <w:tab w:val="left" w:pos="1276" w:leader="none"/>
              </w:tabs>
              <w:jc w:val="center"/>
              <w:rPr>
                <w:sz w:val="18"/>
                <w:szCs w:val="18"/>
              </w:rPr>
            </w:pPr>
            <w:r>
              <w:rPr>
                <w:sz w:val="18"/>
                <w:szCs w:val="18"/>
              </w:rPr>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5</w:t>
            </w:r>
          </w:p>
        </w:tc>
        <w:tc>
          <w:tcPr>
            <w:tcW w:w="7409" w:type="dxa"/>
            <w:tcBorders/>
            <w:shd w:fill="auto" w:val="clear"/>
          </w:tcPr>
          <w:p>
            <w:pPr>
              <w:pStyle w:val="Normal"/>
              <w:snapToGrid w:val="false"/>
              <w:jc w:val="both"/>
              <w:rPr/>
            </w:pPr>
            <w:r>
              <w:rPr>
                <w:bCs/>
                <w:sz w:val="18"/>
                <w:szCs w:val="18"/>
                <w:lang w:val="kk-KZ" w:eastAsia="ar-SA"/>
              </w:rPr>
              <w:t xml:space="preserve">Д. </w:t>
            </w:r>
            <w:r>
              <w:rPr>
                <w:bCs/>
                <w:sz w:val="18"/>
                <w:szCs w:val="18"/>
                <w:lang w:val="tr-TR" w:eastAsia="ar-SA"/>
              </w:rPr>
              <w:t>A</w:t>
            </w:r>
            <w:r>
              <w:rPr>
                <w:bCs/>
                <w:sz w:val="18"/>
                <w:szCs w:val="18"/>
                <w:lang w:val="kk-KZ" w:eastAsia="ar-SA"/>
              </w:rPr>
              <w:t>удармадағы тілдік ерекшеліктер</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rHeight w:val="350" w:hRule="atLeast"/>
        </w:trPr>
        <w:tc>
          <w:tcPr>
            <w:tcW w:w="511" w:type="dxa"/>
            <w:vMerge w:val="continue"/>
            <w:tcBorders/>
            <w:shd w:fill="auto" w:val="clear"/>
          </w:tcPr>
          <w:p>
            <w:pPr>
              <w:pStyle w:val="Normal"/>
              <w:rPr/>
            </w:pPr>
            <w:r>
              <w:rPr/>
            </w:r>
          </w:p>
        </w:tc>
        <w:tc>
          <w:tcPr>
            <w:tcW w:w="7409" w:type="dxa"/>
            <w:tcBorders/>
            <w:shd w:fill="auto" w:val="clear"/>
          </w:tcPr>
          <w:p>
            <w:pPr>
              <w:pStyle w:val="Normal"/>
              <w:snapToGrid w:val="false"/>
              <w:jc w:val="both"/>
              <w:rPr/>
            </w:pPr>
            <w:r>
              <w:rPr>
                <w:bCs/>
                <w:sz w:val="18"/>
                <w:szCs w:val="18"/>
                <w:lang w:val="kk-KZ"/>
              </w:rPr>
              <w:t>ПС Аударма дағдылары және аударма әдістері</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sz w:val="18"/>
                <w:szCs w:val="18"/>
                <w:lang w:val="en-US"/>
              </w:rPr>
              <w:t>10</w:t>
            </w:r>
          </w:p>
        </w:tc>
      </w:tr>
      <w:tr>
        <w:trPr>
          <w:trHeight w:val="285" w:hRule="atLeast"/>
        </w:trPr>
        <w:tc>
          <w:tcPr>
            <w:tcW w:w="511" w:type="dxa"/>
            <w:vMerge w:val="continue"/>
            <w:tcBorders/>
            <w:shd w:fill="auto" w:val="clear"/>
          </w:tcPr>
          <w:p>
            <w:pPr>
              <w:pStyle w:val="Normal"/>
              <w:rPr/>
            </w:pPr>
            <w:r>
              <w:rPr/>
            </w:r>
          </w:p>
        </w:tc>
        <w:tc>
          <w:tcPr>
            <w:tcW w:w="7409" w:type="dxa"/>
            <w:tcBorders/>
            <w:shd w:fill="auto" w:val="clear"/>
          </w:tcPr>
          <w:p>
            <w:pPr>
              <w:pStyle w:val="Normal"/>
              <w:jc w:val="both"/>
              <w:rPr/>
            </w:pPr>
            <w:r>
              <w:rPr>
                <w:b/>
                <w:bCs/>
                <w:color w:val="201F1E"/>
                <w:sz w:val="18"/>
                <w:szCs w:val="18"/>
                <w:highlight w:val="white"/>
                <w:lang w:val="kk-KZ"/>
              </w:rPr>
              <w:t xml:space="preserve">СӨЖ </w:t>
            </w:r>
            <w:r>
              <w:rPr>
                <w:b/>
                <w:color w:val="201F1E"/>
                <w:sz w:val="18"/>
                <w:szCs w:val="18"/>
                <w:highlight w:val="white"/>
                <w:lang w:val="kk-KZ"/>
              </w:rPr>
              <w:t>2. «Аударма дағдылары және аударма әдістері»реферат жазыу</w:t>
            </w:r>
          </w:p>
        </w:tc>
        <w:tc>
          <w:tcPr>
            <w:tcW w:w="841" w:type="dxa"/>
            <w:tcBorders/>
            <w:shd w:fill="auto" w:val="clear"/>
          </w:tcPr>
          <w:p>
            <w:pPr>
              <w:pStyle w:val="Normal"/>
              <w:tabs>
                <w:tab w:val="clear" w:pos="720"/>
                <w:tab w:val="left" w:pos="1276" w:leader="none"/>
              </w:tabs>
              <w:jc w:val="center"/>
              <w:rPr>
                <w:sz w:val="18"/>
                <w:szCs w:val="18"/>
              </w:rPr>
            </w:pPr>
            <w:r>
              <w:rPr>
                <w:sz w:val="18"/>
                <w:szCs w:val="18"/>
              </w:rPr>
            </w:r>
          </w:p>
        </w:tc>
        <w:tc>
          <w:tcPr>
            <w:tcW w:w="934" w:type="dxa"/>
            <w:tcBorders/>
            <w:shd w:fill="auto" w:val="clear"/>
          </w:tcPr>
          <w:p>
            <w:pPr>
              <w:pStyle w:val="Normal"/>
              <w:tabs>
                <w:tab w:val="clear" w:pos="720"/>
                <w:tab w:val="left" w:pos="1276" w:leader="none"/>
              </w:tabs>
              <w:jc w:val="center"/>
              <w:rPr/>
            </w:pPr>
            <w:r>
              <w:rPr>
                <w:sz w:val="18"/>
                <w:szCs w:val="18"/>
                <w:lang w:val="en-US"/>
              </w:rPr>
              <w:t>15</w:t>
            </w:r>
          </w:p>
        </w:tc>
      </w:tr>
      <w:tr>
        <w:trPr/>
        <w:tc>
          <w:tcPr>
            <w:tcW w:w="9695" w:type="dxa"/>
            <w:gridSpan w:val="4"/>
            <w:tcBorders/>
            <w:shd w:fill="auto" w:val="clear"/>
          </w:tcPr>
          <w:p>
            <w:pPr>
              <w:pStyle w:val="Normal"/>
              <w:tabs>
                <w:tab w:val="clear" w:pos="720"/>
                <w:tab w:val="left" w:pos="1276" w:leader="none"/>
              </w:tabs>
              <w:jc w:val="center"/>
              <w:rPr/>
            </w:pPr>
            <w:r>
              <w:rPr>
                <w:b/>
                <w:sz w:val="18"/>
                <w:szCs w:val="18"/>
              </w:rPr>
              <w:t>Модуль 2</w:t>
            </w:r>
            <w:r>
              <w:rPr>
                <w:color w:val="000000"/>
                <w:sz w:val="18"/>
                <w:szCs w:val="18"/>
              </w:rPr>
              <w:t xml:space="preserve"> </w:t>
            </w:r>
            <w:r>
              <w:rPr>
                <w:color w:val="000000"/>
                <w:sz w:val="18"/>
                <w:szCs w:val="18"/>
                <w:lang w:val="kk-KZ"/>
              </w:rPr>
              <w:t>Аударма дағдылары және аударма әдістері</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6</w:t>
            </w:r>
          </w:p>
        </w:tc>
        <w:tc>
          <w:tcPr>
            <w:tcW w:w="7409" w:type="dxa"/>
            <w:tcBorders/>
            <w:shd w:fill="auto" w:val="clear"/>
          </w:tcPr>
          <w:p>
            <w:pPr>
              <w:pStyle w:val="Normal"/>
              <w:shd w:val="clear" w:fill="FFFFFF"/>
              <w:rPr/>
            </w:pPr>
            <w:r>
              <w:rPr>
                <w:b/>
                <w:bCs/>
                <w:sz w:val="18"/>
                <w:szCs w:val="18"/>
                <w:lang w:val="kk-KZ" w:eastAsia="ar-SA"/>
              </w:rPr>
              <w:t xml:space="preserve">Д. </w:t>
            </w:r>
            <w:r>
              <w:rPr>
                <w:sz w:val="18"/>
                <w:szCs w:val="18"/>
                <w:lang w:val="kk-KZ" w:eastAsia="zh-CN"/>
              </w:rPr>
              <w:t>Қазақ-қытай-аудармасындағы лексика мәселелері</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sz w:val="18"/>
                <w:szCs w:val="18"/>
                <w:lang w:val="kk-KZ"/>
              </w:rPr>
              <w:t>СС</w:t>
            </w:r>
            <w:r>
              <w:rPr>
                <w:sz w:val="18"/>
                <w:szCs w:val="18"/>
              </w:rPr>
              <w:t xml:space="preserve">. </w:t>
            </w:r>
            <w:r>
              <w:rPr>
                <w:color w:val="222222"/>
                <w:sz w:val="18"/>
                <w:szCs w:val="18"/>
                <w:lang w:val="kk-KZ" w:eastAsia="zh-CN"/>
              </w:rPr>
              <w:t>Көп мағаналы сөздер</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7</w:t>
            </w:r>
          </w:p>
        </w:tc>
        <w:tc>
          <w:tcPr>
            <w:tcW w:w="7409" w:type="dxa"/>
            <w:tcBorders/>
            <w:shd w:fill="auto" w:val="clear"/>
          </w:tcPr>
          <w:p>
            <w:pPr>
              <w:pStyle w:val="Normal"/>
              <w:rPr/>
            </w:pPr>
            <w:r>
              <w:rPr>
                <w:bCs/>
                <w:sz w:val="18"/>
                <w:szCs w:val="18"/>
                <w:lang w:val="kk-KZ" w:eastAsia="ar-SA"/>
              </w:rPr>
              <w:t xml:space="preserve">Д. </w:t>
            </w:r>
            <w:r>
              <w:rPr>
                <w:color w:val="222222"/>
                <w:sz w:val="18"/>
                <w:szCs w:val="18"/>
                <w:lang w:eastAsia="zh-CN"/>
              </w:rPr>
              <w:t>Синонимдерді таңдау</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rPr/>
            </w:pPr>
            <w:r>
              <w:rPr>
                <w:bCs/>
                <w:sz w:val="18"/>
                <w:szCs w:val="18"/>
                <w:lang w:val="kk-KZ"/>
              </w:rPr>
              <w:t xml:space="preserve">СС. </w:t>
            </w:r>
            <w:r>
              <w:rPr>
                <w:color w:val="222222"/>
                <w:sz w:val="18"/>
                <w:szCs w:val="18"/>
                <w:lang w:val="kk-KZ" w:eastAsia="zh-CN"/>
              </w:rPr>
              <w:t>Сөздердің балама мағанасы</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continue"/>
            <w:tcBorders/>
            <w:shd w:fill="auto" w:val="clear"/>
          </w:tcPr>
          <w:p>
            <w:pPr>
              <w:pStyle w:val="Normal"/>
              <w:rPr/>
            </w:pPr>
            <w:r>
              <w:rPr/>
            </w:r>
          </w:p>
        </w:tc>
        <w:tc>
          <w:tcPr>
            <w:tcW w:w="7409" w:type="dxa"/>
            <w:tcBorders/>
            <w:shd w:fill="auto" w:val="clear"/>
          </w:tcPr>
          <w:p>
            <w:pPr>
              <w:pStyle w:val="Normal"/>
              <w:jc w:val="both"/>
              <w:rPr/>
            </w:pPr>
            <w:r>
              <w:rPr>
                <w:b/>
                <w:color w:val="000000"/>
                <w:sz w:val="18"/>
                <w:szCs w:val="18"/>
                <w:lang w:val="kk-KZ"/>
              </w:rPr>
              <w:t>СОӨЖ</w:t>
            </w:r>
            <w:r>
              <w:rPr>
                <w:b/>
                <w:color w:val="000000"/>
                <w:sz w:val="18"/>
                <w:szCs w:val="18"/>
              </w:rPr>
              <w:t xml:space="preserve"> 3. </w:t>
            </w:r>
            <w:r>
              <w:rPr>
                <w:b/>
                <w:color w:val="000000"/>
                <w:sz w:val="18"/>
                <w:szCs w:val="18"/>
                <w:lang w:val="kk-KZ"/>
              </w:rPr>
              <w:t xml:space="preserve"> </w:t>
            </w:r>
            <w:r>
              <w:rPr>
                <w:color w:val="000000"/>
                <w:sz w:val="18"/>
                <w:szCs w:val="18"/>
                <w:lang w:val="kk-KZ"/>
              </w:rPr>
              <w:t xml:space="preserve">СӨЖ </w:t>
            </w:r>
            <w:r>
              <w:rPr>
                <w:color w:val="000000"/>
                <w:sz w:val="18"/>
                <w:szCs w:val="18"/>
                <w:lang w:val="en-US"/>
              </w:rPr>
              <w:t>3орындау</w:t>
            </w:r>
            <w:r>
              <w:rPr>
                <w:color w:val="000000"/>
                <w:sz w:val="18"/>
                <w:szCs w:val="18"/>
                <w:lang w:val="kk-KZ"/>
              </w:rPr>
              <w:t xml:space="preserve"> бойынша кеңес беру.</w:t>
            </w:r>
          </w:p>
        </w:tc>
        <w:tc>
          <w:tcPr>
            <w:tcW w:w="841" w:type="dxa"/>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c>
          <w:tcPr>
            <w:tcW w:w="934" w:type="dxa"/>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r>
      <w:tr>
        <w:trPr/>
        <w:tc>
          <w:tcPr>
            <w:tcW w:w="7920" w:type="dxa"/>
            <w:gridSpan w:val="2"/>
            <w:tcBorders/>
            <w:shd w:fill="auto" w:val="clear"/>
          </w:tcPr>
          <w:p>
            <w:pPr>
              <w:pStyle w:val="Normal"/>
              <w:jc w:val="both"/>
              <w:rPr/>
            </w:pPr>
            <w:r>
              <w:rPr>
                <w:b/>
                <w:sz w:val="18"/>
                <w:szCs w:val="18"/>
                <w:lang w:val="kk-KZ"/>
              </w:rPr>
              <w:t xml:space="preserve">   </w:t>
            </w:r>
            <w:r>
              <w:rPr>
                <w:b/>
                <w:sz w:val="18"/>
                <w:szCs w:val="18"/>
                <w:lang w:val="kk-KZ"/>
              </w:rPr>
              <w:t>АБ 1</w:t>
            </w:r>
          </w:p>
        </w:tc>
        <w:tc>
          <w:tcPr>
            <w:tcW w:w="841" w:type="dxa"/>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934" w:type="dxa"/>
            <w:tcBorders/>
            <w:shd w:fill="auto" w:val="clear"/>
          </w:tcPr>
          <w:p>
            <w:pPr>
              <w:pStyle w:val="Normal"/>
              <w:tabs>
                <w:tab w:val="clear" w:pos="720"/>
                <w:tab w:val="left" w:pos="1276" w:leader="none"/>
              </w:tabs>
              <w:jc w:val="center"/>
              <w:rPr/>
            </w:pPr>
            <w:r>
              <w:rPr>
                <w:b/>
                <w:sz w:val="18"/>
                <w:szCs w:val="18"/>
                <w:lang w:val="kk-KZ"/>
              </w:rPr>
              <w:t>100</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8</w:t>
            </w:r>
          </w:p>
        </w:tc>
        <w:tc>
          <w:tcPr>
            <w:tcW w:w="7409" w:type="dxa"/>
            <w:tcBorders/>
            <w:shd w:fill="auto" w:val="clear"/>
          </w:tcPr>
          <w:p>
            <w:pPr>
              <w:pStyle w:val="Normal"/>
              <w:jc w:val="both"/>
              <w:rPr/>
            </w:pPr>
            <w:r>
              <w:rPr>
                <w:bCs/>
                <w:sz w:val="18"/>
                <w:szCs w:val="18"/>
                <w:lang w:val="kk-KZ" w:eastAsia="ar-SA"/>
              </w:rPr>
              <w:t>Д.</w:t>
            </w:r>
            <w:r>
              <w:rPr>
                <w:sz w:val="18"/>
                <w:szCs w:val="18"/>
                <w:lang w:eastAsia="zh-CN"/>
              </w:rPr>
              <w:t>. Синонимдерді таңдау</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rHeight w:val="434" w:hRule="atLeast"/>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bCs/>
                <w:sz w:val="18"/>
                <w:szCs w:val="18"/>
                <w:lang w:val="en-US"/>
              </w:rPr>
              <w:t>C</w:t>
            </w:r>
            <w:r>
              <w:rPr>
                <w:bCs/>
                <w:sz w:val="18"/>
                <w:szCs w:val="18"/>
                <w:lang w:val="kk-KZ"/>
              </w:rPr>
              <w:t xml:space="preserve">С. </w:t>
            </w:r>
            <w:r>
              <w:rPr>
                <w:color w:val="222222"/>
                <w:sz w:val="18"/>
                <w:szCs w:val="18"/>
                <w:lang w:val="kk-KZ" w:eastAsia="zh-CN"/>
              </w:rPr>
              <w:t>Мағаналық аударма</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continue"/>
            <w:tcBorders/>
            <w:shd w:fill="auto" w:val="clear"/>
          </w:tcPr>
          <w:p>
            <w:pPr>
              <w:pStyle w:val="Normal"/>
              <w:rPr/>
            </w:pPr>
            <w:r>
              <w:rPr/>
            </w:r>
          </w:p>
        </w:tc>
        <w:tc>
          <w:tcPr>
            <w:tcW w:w="7409" w:type="dxa"/>
            <w:tcBorders/>
            <w:shd w:fill="auto" w:val="clear"/>
          </w:tcPr>
          <w:p>
            <w:pPr>
              <w:pStyle w:val="Normal"/>
              <w:rPr/>
            </w:pPr>
            <w:r>
              <w:rPr>
                <w:b/>
                <w:bCs/>
                <w:sz w:val="18"/>
                <w:szCs w:val="18"/>
                <w:lang w:val="kk-KZ"/>
              </w:rPr>
              <w:t>СӨЖ 3</w:t>
            </w:r>
            <w:r>
              <w:rPr>
                <w:b/>
                <w:sz w:val="18"/>
                <w:szCs w:val="18"/>
                <w:lang w:val="kk-KZ"/>
              </w:rPr>
              <w:t xml:space="preserve"> «</w:t>
            </w:r>
            <w:r>
              <w:rPr>
                <w:b/>
                <w:sz w:val="18"/>
                <w:szCs w:val="18"/>
                <w:lang w:val="kk-KZ" w:eastAsia="zh-CN"/>
              </w:rPr>
              <w:t>Қазақ-қытай-аудармасындағы лексика мәселелері</w:t>
            </w:r>
            <w:r>
              <w:rPr>
                <w:b/>
                <w:sz w:val="18"/>
                <w:szCs w:val="18"/>
                <w:lang w:val="kk-KZ"/>
              </w:rPr>
              <w:t xml:space="preserve"> »реферат жазыу </w:t>
            </w:r>
          </w:p>
        </w:tc>
        <w:tc>
          <w:tcPr>
            <w:tcW w:w="841" w:type="dxa"/>
            <w:tcBorders/>
            <w:shd w:fill="auto" w:val="clear"/>
          </w:tcPr>
          <w:p>
            <w:pPr>
              <w:pStyle w:val="Normal"/>
              <w:tabs>
                <w:tab w:val="clear" w:pos="720"/>
                <w:tab w:val="left" w:pos="1276" w:leader="none"/>
              </w:tabs>
              <w:jc w:val="center"/>
              <w:rPr>
                <w:b/>
                <w:b/>
                <w:sz w:val="18"/>
                <w:szCs w:val="18"/>
              </w:rPr>
            </w:pPr>
            <w:r>
              <w:rPr>
                <w:b/>
                <w:sz w:val="18"/>
                <w:szCs w:val="18"/>
              </w:rPr>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9</w:t>
            </w:r>
          </w:p>
        </w:tc>
        <w:tc>
          <w:tcPr>
            <w:tcW w:w="7409" w:type="dxa"/>
            <w:tcBorders/>
            <w:shd w:fill="auto" w:val="clear"/>
          </w:tcPr>
          <w:p>
            <w:pPr>
              <w:pStyle w:val="Normal"/>
              <w:shd w:val="clear" w:fill="FFFFFF"/>
              <w:rPr/>
            </w:pPr>
            <w:r>
              <w:rPr>
                <w:sz w:val="18"/>
                <w:szCs w:val="18"/>
                <w:lang w:eastAsia="zh-CN"/>
              </w:rPr>
              <w:t xml:space="preserve"> </w:t>
            </w:r>
            <w:r>
              <w:rPr>
                <w:bCs/>
                <w:sz w:val="18"/>
                <w:szCs w:val="18"/>
                <w:lang w:val="kk-KZ" w:eastAsia="ar-SA"/>
              </w:rPr>
              <w:t xml:space="preserve">Д. </w:t>
            </w:r>
            <w:r>
              <w:rPr>
                <w:color w:val="222222"/>
                <w:sz w:val="18"/>
                <w:szCs w:val="18"/>
                <w:lang w:val="kk-KZ" w:eastAsia="zh-CN"/>
              </w:rPr>
              <w:t>З</w:t>
            </w:r>
            <w:r>
              <w:rPr>
                <w:color w:val="222222"/>
                <w:sz w:val="18"/>
                <w:szCs w:val="18"/>
                <w:lang w:eastAsia="zh-CN"/>
              </w:rPr>
              <w:t>ат есім</w:t>
            </w:r>
            <w:r>
              <w:rPr>
                <w:color w:val="222222"/>
                <w:sz w:val="18"/>
                <w:szCs w:val="18"/>
                <w:lang w:val="kk-KZ" w:eastAsia="zh-CN"/>
              </w:rPr>
              <w:t xml:space="preserve">дердің </w:t>
            </w:r>
            <w:r>
              <w:rPr>
                <w:color w:val="222222"/>
                <w:sz w:val="18"/>
                <w:szCs w:val="18"/>
                <w:lang w:eastAsia="zh-CN"/>
              </w:rPr>
              <w:t>аудармасы</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bCs/>
                <w:sz w:val="18"/>
                <w:szCs w:val="18"/>
                <w:lang w:val="kk-KZ"/>
              </w:rPr>
              <w:t xml:space="preserve">ПС. </w:t>
            </w:r>
            <w:r>
              <w:rPr>
                <w:color w:val="222222"/>
                <w:sz w:val="18"/>
                <w:szCs w:val="18"/>
                <w:lang w:val="kk-KZ" w:eastAsia="zh-CN"/>
              </w:rPr>
              <w:t>Қысқарған сөз аудармасы</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10</w:t>
            </w:r>
          </w:p>
        </w:tc>
        <w:tc>
          <w:tcPr>
            <w:tcW w:w="7409" w:type="dxa"/>
            <w:tcBorders/>
            <w:shd w:fill="auto" w:val="clear"/>
          </w:tcPr>
          <w:p>
            <w:pPr>
              <w:pStyle w:val="Normal"/>
              <w:shd w:val="clear" w:fill="FFFFFF"/>
              <w:rPr/>
            </w:pPr>
            <w:r>
              <w:rPr>
                <w:bCs/>
                <w:sz w:val="18"/>
                <w:szCs w:val="18"/>
                <w:lang w:val="kk-KZ" w:eastAsia="ar-SA"/>
              </w:rPr>
              <w:t xml:space="preserve">Д. </w:t>
            </w:r>
            <w:r>
              <w:rPr>
                <w:color w:val="222222"/>
                <w:sz w:val="18"/>
                <w:szCs w:val="18"/>
                <w:lang w:val="kk-KZ" w:eastAsia="zh-CN"/>
              </w:rPr>
              <w:t>А</w:t>
            </w:r>
            <w:r>
              <w:rPr>
                <w:color w:val="222222"/>
                <w:sz w:val="18"/>
                <w:szCs w:val="18"/>
                <w:lang w:eastAsia="zh-CN"/>
              </w:rPr>
              <w:t>ударма</w:t>
            </w:r>
            <w:r>
              <w:rPr>
                <w:color w:val="222222"/>
                <w:sz w:val="18"/>
                <w:szCs w:val="18"/>
                <w:lang w:val="kk-KZ" w:eastAsia="zh-CN"/>
              </w:rPr>
              <w:t xml:space="preserve"> әдіс</w:t>
            </w:r>
            <w:r>
              <w:rPr>
                <w:color w:val="222222"/>
                <w:sz w:val="18"/>
                <w:szCs w:val="18"/>
                <w:lang w:val="en-US" w:eastAsia="zh-CN"/>
              </w:rPr>
              <w:t>-</w:t>
            </w:r>
            <w:r>
              <w:rPr>
                <w:color w:val="222222"/>
                <w:sz w:val="18"/>
                <w:szCs w:val="18"/>
                <w:lang w:val="kk-KZ" w:eastAsia="zh-CN"/>
              </w:rPr>
              <w:t>тәсілдері</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bCs/>
                <w:sz w:val="18"/>
                <w:szCs w:val="18"/>
                <w:lang w:val="en-US" w:eastAsia="zh-CN"/>
              </w:rPr>
              <w:t>C</w:t>
            </w:r>
            <w:r>
              <w:rPr>
                <w:bCs/>
                <w:sz w:val="18"/>
                <w:szCs w:val="18"/>
                <w:lang w:val="kk-KZ"/>
              </w:rPr>
              <w:t xml:space="preserve">С. </w:t>
            </w:r>
            <w:r>
              <w:rPr>
                <w:color w:val="222222"/>
                <w:sz w:val="18"/>
                <w:szCs w:val="18"/>
                <w:lang w:val="kk-KZ" w:eastAsia="zh-CN"/>
              </w:rPr>
              <w:t>А</w:t>
            </w:r>
            <w:r>
              <w:rPr>
                <w:color w:val="222222"/>
                <w:sz w:val="18"/>
                <w:szCs w:val="18"/>
                <w:lang w:eastAsia="zh-CN"/>
              </w:rPr>
              <w:t>ударма</w:t>
            </w:r>
            <w:r>
              <w:rPr>
                <w:color w:val="222222"/>
                <w:sz w:val="18"/>
                <w:szCs w:val="18"/>
                <w:lang w:val="kk-KZ" w:eastAsia="zh-CN"/>
              </w:rPr>
              <w:t xml:space="preserve"> әдіс</w:t>
            </w:r>
            <w:r>
              <w:rPr>
                <w:color w:val="222222"/>
                <w:sz w:val="18"/>
                <w:szCs w:val="18"/>
                <w:lang w:eastAsia="zh-CN"/>
              </w:rPr>
              <w:t>-</w:t>
            </w:r>
            <w:r>
              <w:rPr>
                <w:color w:val="222222"/>
                <w:sz w:val="18"/>
                <w:szCs w:val="18"/>
                <w:lang w:val="kk-KZ" w:eastAsia="zh-CN"/>
              </w:rPr>
              <w:t>тәсілдерің бірге қолданылуы</w:t>
            </w:r>
          </w:p>
        </w:tc>
        <w:tc>
          <w:tcPr>
            <w:tcW w:w="841" w:type="dxa"/>
            <w:tcBorders/>
            <w:shd w:fill="auto" w:val="clear"/>
          </w:tcPr>
          <w:p>
            <w:pPr>
              <w:pStyle w:val="Normal"/>
              <w:tabs>
                <w:tab w:val="clear" w:pos="720"/>
                <w:tab w:val="left" w:pos="1276" w:leader="none"/>
              </w:tabs>
              <w:jc w:val="center"/>
              <w:rPr>
                <w:sz w:val="18"/>
                <w:szCs w:val="18"/>
                <w:lang w:val="en-US"/>
              </w:rPr>
            </w:pPr>
            <w:r>
              <w:rPr>
                <w:sz w:val="18"/>
                <w:szCs w:val="18"/>
                <w:lang w:val="en-US"/>
              </w:rPr>
            </w:r>
          </w:p>
        </w:tc>
        <w:tc>
          <w:tcPr>
            <w:tcW w:w="934" w:type="dxa"/>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r>
      <w:tr>
        <w:trPr/>
        <w:tc>
          <w:tcPr>
            <w:tcW w:w="511" w:type="dxa"/>
            <w:vMerge w:val="continue"/>
            <w:tcBorders/>
            <w:shd w:fill="auto" w:val="clear"/>
          </w:tcPr>
          <w:p>
            <w:pPr>
              <w:pStyle w:val="Normal"/>
              <w:rPr/>
            </w:pPr>
            <w:r>
              <w:rPr/>
            </w:r>
          </w:p>
        </w:tc>
        <w:tc>
          <w:tcPr>
            <w:tcW w:w="7409" w:type="dxa"/>
            <w:tcBorders/>
            <w:shd w:fill="auto" w:val="clear"/>
          </w:tcPr>
          <w:p>
            <w:pPr>
              <w:pStyle w:val="Normal"/>
              <w:tabs>
                <w:tab w:val="clear" w:pos="720"/>
                <w:tab w:val="left" w:pos="1276" w:leader="none"/>
              </w:tabs>
              <w:rPr/>
            </w:pPr>
            <w:r>
              <w:rPr>
                <w:b/>
                <w:sz w:val="18"/>
                <w:szCs w:val="18"/>
                <w:lang w:val="kk-KZ"/>
              </w:rPr>
              <w:t>СОӨЖ</w:t>
            </w:r>
            <w:r>
              <w:rPr>
                <w:b/>
                <w:sz w:val="18"/>
                <w:szCs w:val="18"/>
              </w:rPr>
              <w:t xml:space="preserve"> 4.</w:t>
            </w:r>
            <w:r>
              <w:rPr>
                <w:b/>
                <w:color w:val="201F1E"/>
                <w:sz w:val="18"/>
                <w:szCs w:val="18"/>
                <w:highlight w:val="white"/>
              </w:rPr>
              <w:t>СӨЖ 4 орындау бойынша консультация</w:t>
            </w:r>
          </w:p>
        </w:tc>
        <w:tc>
          <w:tcPr>
            <w:tcW w:w="841" w:type="dxa"/>
            <w:tcBorders/>
            <w:shd w:fill="auto" w:val="clear"/>
          </w:tcPr>
          <w:p>
            <w:pPr>
              <w:pStyle w:val="Normal"/>
              <w:tabs>
                <w:tab w:val="clear" w:pos="720"/>
                <w:tab w:val="left" w:pos="1276" w:leader="none"/>
              </w:tabs>
              <w:jc w:val="center"/>
              <w:rPr>
                <w:b/>
                <w:b/>
                <w:sz w:val="18"/>
                <w:szCs w:val="18"/>
              </w:rPr>
            </w:pPr>
            <w:r>
              <w:rPr>
                <w:b/>
                <w:sz w:val="18"/>
                <w:szCs w:val="18"/>
              </w:rPr>
            </w:r>
          </w:p>
        </w:tc>
        <w:tc>
          <w:tcPr>
            <w:tcW w:w="934" w:type="dxa"/>
            <w:tcBorders/>
            <w:shd w:fill="auto" w:val="clear"/>
          </w:tcPr>
          <w:p>
            <w:pPr>
              <w:pStyle w:val="Normal"/>
              <w:tabs>
                <w:tab w:val="clear" w:pos="720"/>
                <w:tab w:val="left" w:pos="1276" w:leader="none"/>
              </w:tabs>
              <w:jc w:val="center"/>
              <w:rPr/>
            </w:pPr>
            <w:r>
              <w:rPr>
                <w:b/>
                <w:sz w:val="18"/>
                <w:szCs w:val="18"/>
                <w:lang w:val="en-US"/>
              </w:rPr>
              <w:t>5</w:t>
            </w:r>
          </w:p>
        </w:tc>
      </w:tr>
      <w:tr>
        <w:trPr/>
        <w:tc>
          <w:tcPr>
            <w:tcW w:w="511" w:type="dxa"/>
            <w:vMerge w:val="continue"/>
            <w:tcBorders/>
            <w:shd w:fill="auto" w:val="clear"/>
          </w:tcPr>
          <w:p>
            <w:pPr>
              <w:pStyle w:val="Normal"/>
              <w:rPr/>
            </w:pPr>
            <w:r>
              <w:rPr/>
            </w:r>
          </w:p>
        </w:tc>
        <w:tc>
          <w:tcPr>
            <w:tcW w:w="7409" w:type="dxa"/>
            <w:tcBorders/>
            <w:shd w:fill="auto" w:val="clear"/>
          </w:tcPr>
          <w:p>
            <w:pPr>
              <w:pStyle w:val="Normal"/>
              <w:tabs>
                <w:tab w:val="clear" w:pos="720"/>
                <w:tab w:val="left" w:pos="1276" w:leader="none"/>
              </w:tabs>
              <w:rPr/>
            </w:pPr>
            <w:r>
              <w:rPr>
                <w:b/>
                <w:bCs/>
                <w:sz w:val="18"/>
                <w:szCs w:val="18"/>
              </w:rPr>
              <w:t xml:space="preserve">СӨЖ </w:t>
            </w:r>
            <w:r>
              <w:rPr>
                <w:b/>
                <w:sz w:val="18"/>
                <w:szCs w:val="18"/>
              </w:rPr>
              <w:t xml:space="preserve"> 4 «Қысқарған сөз аудармасы»реферат жазыу</w:t>
            </w:r>
          </w:p>
        </w:tc>
        <w:tc>
          <w:tcPr>
            <w:tcW w:w="841" w:type="dxa"/>
            <w:tcBorders/>
            <w:shd w:fill="auto" w:val="clear"/>
          </w:tcPr>
          <w:p>
            <w:pPr>
              <w:pStyle w:val="Normal"/>
              <w:tabs>
                <w:tab w:val="clear" w:pos="720"/>
                <w:tab w:val="left" w:pos="1276" w:leader="none"/>
              </w:tabs>
              <w:jc w:val="center"/>
              <w:rPr>
                <w:b/>
                <w:b/>
                <w:sz w:val="18"/>
                <w:szCs w:val="18"/>
              </w:rPr>
            </w:pPr>
            <w:r>
              <w:rPr>
                <w:b/>
                <w:sz w:val="18"/>
                <w:szCs w:val="18"/>
              </w:rPr>
            </w:r>
          </w:p>
        </w:tc>
        <w:tc>
          <w:tcPr>
            <w:tcW w:w="934" w:type="dxa"/>
            <w:tcBorders/>
            <w:shd w:fill="auto" w:val="clear"/>
          </w:tcPr>
          <w:p>
            <w:pPr>
              <w:pStyle w:val="Normal"/>
              <w:tabs>
                <w:tab w:val="clear" w:pos="720"/>
                <w:tab w:val="left" w:pos="1276" w:leader="none"/>
              </w:tabs>
              <w:jc w:val="center"/>
              <w:rPr/>
            </w:pPr>
            <w:r>
              <w:rPr>
                <w:sz w:val="18"/>
                <w:szCs w:val="18"/>
                <w:lang w:val="en-US"/>
              </w:rPr>
              <w:t>10</w:t>
            </w:r>
          </w:p>
        </w:tc>
      </w:tr>
      <w:tr>
        <w:trPr/>
        <w:tc>
          <w:tcPr>
            <w:tcW w:w="9695" w:type="dxa"/>
            <w:gridSpan w:val="4"/>
            <w:tcBorders/>
            <w:shd w:fill="auto" w:val="clear"/>
          </w:tcPr>
          <w:p>
            <w:pPr>
              <w:pStyle w:val="Normal"/>
              <w:tabs>
                <w:tab w:val="clear" w:pos="720"/>
                <w:tab w:val="left" w:pos="1276" w:leader="none"/>
              </w:tabs>
              <w:jc w:val="center"/>
              <w:rPr/>
            </w:pPr>
            <w:r>
              <w:rPr>
                <w:b/>
                <w:sz w:val="18"/>
                <w:szCs w:val="18"/>
              </w:rPr>
              <w:t xml:space="preserve">Модуль </w:t>
            </w:r>
            <w:r>
              <w:rPr>
                <w:b/>
                <w:color w:val="000000"/>
                <w:sz w:val="18"/>
                <w:szCs w:val="18"/>
              </w:rPr>
              <w:t>3</w:t>
            </w:r>
            <w:r>
              <w:rPr>
                <w:b/>
                <w:color w:val="000000"/>
                <w:sz w:val="18"/>
                <w:szCs w:val="18"/>
                <w:lang w:val="kk-KZ"/>
              </w:rPr>
              <w:t xml:space="preserve">  сөз таптары</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11</w:t>
            </w:r>
          </w:p>
        </w:tc>
        <w:tc>
          <w:tcPr>
            <w:tcW w:w="7409" w:type="dxa"/>
            <w:tcBorders/>
            <w:shd w:fill="auto" w:val="clear"/>
          </w:tcPr>
          <w:p>
            <w:pPr>
              <w:pStyle w:val="Normal"/>
              <w:shd w:val="clear" w:fill="FFFFFF"/>
              <w:rPr/>
            </w:pPr>
            <w:r>
              <w:rPr>
                <w:bCs/>
                <w:sz w:val="18"/>
                <w:szCs w:val="18"/>
                <w:lang w:val="kk-KZ" w:eastAsia="ar-SA"/>
              </w:rPr>
              <w:t>Д.</w:t>
            </w:r>
            <w:r>
              <w:rPr>
                <w:sz w:val="18"/>
                <w:szCs w:val="18"/>
                <w:lang w:eastAsia="zh-CN"/>
              </w:rPr>
              <w:t xml:space="preserve">. </w:t>
            </w:r>
            <w:r>
              <w:rPr>
                <w:sz w:val="18"/>
                <w:szCs w:val="18"/>
                <w:lang w:val="kk-KZ" w:eastAsia="zh-CN"/>
              </w:rPr>
              <w:t xml:space="preserve">Одағай және Еліктеуш сөздердің аударылуы </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sz w:val="18"/>
                <w:szCs w:val="18"/>
                <w:lang w:eastAsia="zh-CN"/>
              </w:rPr>
              <w:t xml:space="preserve"> </w:t>
            </w:r>
            <w:r>
              <w:rPr>
                <w:sz w:val="18"/>
                <w:szCs w:val="18"/>
                <w:lang w:val="kk-KZ" w:eastAsia="zh-CN"/>
              </w:rPr>
              <w:t>С</w:t>
            </w:r>
            <w:r>
              <w:rPr>
                <w:bCs/>
                <w:sz w:val="18"/>
                <w:szCs w:val="18"/>
                <w:lang w:val="kk-KZ"/>
              </w:rPr>
              <w:t xml:space="preserve">С. </w:t>
            </w:r>
            <w:r>
              <w:rPr>
                <w:color w:val="222222"/>
                <w:sz w:val="18"/>
                <w:szCs w:val="18"/>
                <w:lang w:eastAsia="zh-CN"/>
              </w:rPr>
              <w:t>Одағай және Еліктеуш сөздердің аударылуы</w:t>
            </w:r>
            <w:r>
              <w:rPr>
                <w:color w:val="222222"/>
                <w:sz w:val="18"/>
                <w:szCs w:val="18"/>
                <w:lang w:val="kk-KZ" w:eastAsia="zh-CN"/>
              </w:rPr>
              <w:t xml:space="preserve"> талдау</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12</w:t>
            </w:r>
          </w:p>
        </w:tc>
        <w:tc>
          <w:tcPr>
            <w:tcW w:w="7409" w:type="dxa"/>
            <w:tcBorders/>
            <w:shd w:fill="auto" w:val="clear"/>
          </w:tcPr>
          <w:p>
            <w:pPr>
              <w:pStyle w:val="Normal"/>
              <w:shd w:val="clear" w:fill="FFFFFF"/>
              <w:rPr/>
            </w:pPr>
            <w:r>
              <w:rPr>
                <w:bCs/>
                <w:sz w:val="18"/>
                <w:szCs w:val="18"/>
                <w:lang w:val="kk-KZ" w:eastAsia="ar-SA"/>
              </w:rPr>
              <w:t xml:space="preserve">Д. </w:t>
            </w:r>
            <w:r>
              <w:rPr>
                <w:sz w:val="18"/>
                <w:szCs w:val="18"/>
                <w:lang w:val="kk-KZ" w:eastAsia="zh-CN"/>
              </w:rPr>
              <w:t>Ж</w:t>
            </w:r>
            <w:r>
              <w:rPr>
                <w:sz w:val="18"/>
                <w:szCs w:val="18"/>
                <w:lang w:eastAsia="zh-CN"/>
              </w:rPr>
              <w:t>аңа</w:t>
            </w:r>
            <w:r>
              <w:rPr>
                <w:sz w:val="18"/>
                <w:szCs w:val="18"/>
                <w:lang w:val="kk-KZ" w:eastAsia="zh-CN"/>
              </w:rPr>
              <w:t xml:space="preserve"> </w:t>
            </w:r>
            <w:r>
              <w:rPr>
                <w:sz w:val="18"/>
                <w:szCs w:val="18"/>
                <w:lang w:eastAsia="zh-CN"/>
              </w:rPr>
              <w:t>сөздері</w:t>
            </w:r>
            <w:r>
              <w:rPr>
                <w:sz w:val="18"/>
                <w:szCs w:val="18"/>
                <w:lang w:val="kk-KZ" w:eastAsia="zh-CN"/>
              </w:rPr>
              <w:t xml:space="preserve">ң </w:t>
            </w:r>
            <w:r>
              <w:rPr>
                <w:sz w:val="18"/>
                <w:szCs w:val="18"/>
                <w:lang w:eastAsia="zh-CN"/>
              </w:rPr>
              <w:t>аудар</w:t>
            </w:r>
            <w:r>
              <w:rPr>
                <w:sz w:val="18"/>
                <w:szCs w:val="18"/>
                <w:lang w:val="kk-KZ" w:eastAsia="zh-CN"/>
              </w:rPr>
              <w:t>ылуы</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bCs/>
                <w:sz w:val="18"/>
                <w:szCs w:val="18"/>
                <w:lang w:val="kk-KZ"/>
              </w:rPr>
              <w:t xml:space="preserve">СС. </w:t>
            </w:r>
            <w:r>
              <w:rPr>
                <w:sz w:val="18"/>
                <w:szCs w:val="18"/>
                <w:lang w:val="tr-TR"/>
              </w:rPr>
              <w:t xml:space="preserve">Жаңа сөздерің </w:t>
            </w:r>
            <w:r>
              <w:rPr>
                <w:sz w:val="18"/>
                <w:szCs w:val="18"/>
                <w:lang w:val="kk-KZ"/>
              </w:rPr>
              <w:t xml:space="preserve">топқа жіктеліуі </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continue"/>
            <w:tcBorders/>
            <w:shd w:fill="auto" w:val="clear"/>
          </w:tcPr>
          <w:p>
            <w:pPr>
              <w:pStyle w:val="Normal"/>
              <w:rPr/>
            </w:pPr>
            <w:r>
              <w:rPr/>
            </w:r>
          </w:p>
        </w:tc>
        <w:tc>
          <w:tcPr>
            <w:tcW w:w="7409" w:type="dxa"/>
            <w:tcBorders/>
            <w:shd w:fill="auto" w:val="clear"/>
          </w:tcPr>
          <w:p>
            <w:pPr>
              <w:pStyle w:val="ListParagraph"/>
              <w:snapToGrid w:val="false"/>
              <w:spacing w:lineRule="auto" w:line="240" w:before="0" w:after="0"/>
              <w:ind w:left="0" w:right="0" w:hanging="0"/>
              <w:contextualSpacing/>
              <w:jc w:val="both"/>
              <w:rPr/>
            </w:pPr>
            <w:r>
              <w:rPr>
                <w:b/>
                <w:color w:val="201F1E"/>
                <w:sz w:val="18"/>
                <w:szCs w:val="18"/>
                <w:highlight w:val="white"/>
              </w:rPr>
              <w:t>СОӨЖ 5. СӨЖ 5 орындау бойынша консультация</w:t>
            </w:r>
          </w:p>
        </w:tc>
        <w:tc>
          <w:tcPr>
            <w:tcW w:w="841" w:type="dxa"/>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934" w:type="dxa"/>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sz w:val="18"/>
                <w:szCs w:val="18"/>
              </w:rPr>
              <w:t xml:space="preserve"> </w:t>
            </w:r>
            <w:r>
              <w:rPr>
                <w:b/>
                <w:sz w:val="18"/>
                <w:szCs w:val="18"/>
              </w:rPr>
              <w:t>СӨЖ 5</w:t>
            </w:r>
            <w:r>
              <w:rPr>
                <w:sz w:val="18"/>
                <w:szCs w:val="18"/>
              </w:rPr>
              <w:t xml:space="preserve">  </w:t>
            </w:r>
            <w:r>
              <w:rPr>
                <w:b/>
                <w:sz w:val="18"/>
                <w:szCs w:val="18"/>
                <w:lang w:val="kk-KZ"/>
              </w:rPr>
              <w:t>«Жаңа сөздерің аударылуы әдістері»реферат жазыу</w:t>
            </w:r>
          </w:p>
        </w:tc>
        <w:tc>
          <w:tcPr>
            <w:tcW w:w="841" w:type="dxa"/>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934" w:type="dxa"/>
            <w:tcBorders/>
            <w:shd w:fill="auto" w:val="clear"/>
          </w:tcPr>
          <w:p>
            <w:pPr>
              <w:pStyle w:val="Normal"/>
              <w:tabs>
                <w:tab w:val="clear" w:pos="720"/>
                <w:tab w:val="left" w:pos="1276" w:leader="none"/>
              </w:tabs>
              <w:jc w:val="center"/>
              <w:rPr/>
            </w:pPr>
            <w:r>
              <w:rPr>
                <w:b/>
                <w:sz w:val="18"/>
                <w:szCs w:val="18"/>
                <w:lang w:val="en-US"/>
              </w:rPr>
              <w:t>5</w:t>
            </w:r>
          </w:p>
        </w:tc>
      </w:tr>
      <w:tr>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13</w:t>
            </w:r>
          </w:p>
        </w:tc>
        <w:tc>
          <w:tcPr>
            <w:tcW w:w="7409" w:type="dxa"/>
            <w:tcBorders/>
            <w:shd w:fill="auto" w:val="clear"/>
          </w:tcPr>
          <w:p>
            <w:pPr>
              <w:pStyle w:val="Normal"/>
              <w:shd w:val="clear" w:fill="FFFFFF"/>
              <w:rPr/>
            </w:pPr>
            <w:r>
              <w:rPr>
                <w:bCs/>
                <w:sz w:val="18"/>
                <w:szCs w:val="18"/>
                <w:lang w:val="kk-KZ"/>
              </w:rPr>
              <w:t xml:space="preserve">П. </w:t>
            </w:r>
            <w:r>
              <w:rPr>
                <w:sz w:val="18"/>
                <w:szCs w:val="18"/>
                <w:lang w:val="kk-KZ" w:eastAsia="zh-CN"/>
              </w:rPr>
              <w:t>Зат есімдер мен етістіктердің аударылу тәсілдері</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bCs/>
                <w:sz w:val="18"/>
                <w:szCs w:val="18"/>
                <w:lang w:val="kk-KZ"/>
              </w:rPr>
              <w:t>С.</w:t>
            </w:r>
            <w:bookmarkStart w:id="0" w:name="__DdeLink__15288_3377792164"/>
            <w:r>
              <w:rPr>
                <w:sz w:val="18"/>
                <w:szCs w:val="18"/>
                <w:lang w:eastAsia="zh-CN"/>
              </w:rPr>
              <w:t>Зат есімдер мен етістіктердің аударылу</w:t>
            </w:r>
            <w:bookmarkEnd w:id="0"/>
            <w:r>
              <w:rPr>
                <w:rFonts w:eastAsia="SimSun"/>
                <w:sz w:val="18"/>
                <w:szCs w:val="18"/>
                <w:lang w:eastAsia="zh-CN"/>
              </w:rPr>
              <w:t>，</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continue"/>
            <w:tcBorders/>
            <w:shd w:fill="auto" w:val="clear"/>
          </w:tcPr>
          <w:p>
            <w:pPr>
              <w:pStyle w:val="Normal"/>
              <w:rPr/>
            </w:pPr>
            <w:r>
              <w:rPr/>
            </w:r>
          </w:p>
        </w:tc>
        <w:tc>
          <w:tcPr>
            <w:tcW w:w="7409" w:type="dxa"/>
            <w:tcBorders/>
            <w:shd w:fill="auto" w:val="clear"/>
          </w:tcPr>
          <w:p>
            <w:pPr>
              <w:pStyle w:val="ListParagraph"/>
              <w:shd w:val="clear" w:fill="FFFFFF"/>
              <w:snapToGrid w:val="false"/>
              <w:spacing w:lineRule="auto" w:line="240" w:before="0" w:after="0"/>
              <w:ind w:left="0" w:right="0" w:hanging="0"/>
              <w:contextualSpacing/>
              <w:jc w:val="both"/>
              <w:rPr/>
            </w:pPr>
            <w:r>
              <w:rPr>
                <w:rFonts w:eastAsia="SimSun"/>
                <w:b/>
                <w:color w:val="201F1E"/>
                <w:sz w:val="18"/>
                <w:szCs w:val="18"/>
                <w:highlight w:val="white"/>
                <w:lang w:eastAsia="zh-CN"/>
              </w:rPr>
              <w:t xml:space="preserve">СОӨЖ </w:t>
            </w:r>
            <w:r>
              <w:rPr>
                <w:rFonts w:eastAsia="SimSun"/>
                <w:b/>
                <w:color w:val="201F1E"/>
                <w:sz w:val="18"/>
                <w:szCs w:val="18"/>
                <w:highlight w:val="white"/>
                <w:lang w:val="kk-KZ" w:eastAsia="zh-CN"/>
              </w:rPr>
              <w:t>6</w:t>
            </w:r>
            <w:r>
              <w:rPr>
                <w:rFonts w:eastAsia="SimSun"/>
                <w:b/>
                <w:color w:val="201F1E"/>
                <w:sz w:val="18"/>
                <w:szCs w:val="18"/>
                <w:highlight w:val="white"/>
                <w:lang w:eastAsia="zh-CN"/>
              </w:rPr>
              <w:t>. Зат есімдер мен етістіктердің аударылу</w:t>
            </w:r>
          </w:p>
        </w:tc>
        <w:tc>
          <w:tcPr>
            <w:tcW w:w="841" w:type="dxa"/>
            <w:tcBorders/>
            <w:shd w:fill="auto" w:val="clear"/>
          </w:tcPr>
          <w:p>
            <w:pPr>
              <w:pStyle w:val="Normal"/>
              <w:tabs>
                <w:tab w:val="clear" w:pos="720"/>
                <w:tab w:val="left" w:pos="1276" w:leader="none"/>
              </w:tabs>
              <w:jc w:val="center"/>
              <w:rPr>
                <w:sz w:val="18"/>
                <w:szCs w:val="18"/>
                <w:lang w:val="en-US"/>
              </w:rPr>
            </w:pPr>
            <w:r>
              <w:rPr>
                <w:sz w:val="18"/>
                <w:szCs w:val="18"/>
                <w:lang w:val="en-US"/>
              </w:rPr>
            </w:r>
          </w:p>
        </w:tc>
        <w:tc>
          <w:tcPr>
            <w:tcW w:w="934" w:type="dxa"/>
            <w:tcBorders/>
            <w:shd w:fill="auto" w:val="clear"/>
          </w:tcPr>
          <w:p>
            <w:pPr>
              <w:pStyle w:val="Normal"/>
              <w:tabs>
                <w:tab w:val="clear" w:pos="720"/>
                <w:tab w:val="left" w:pos="1276" w:leader="none"/>
              </w:tabs>
              <w:jc w:val="center"/>
              <w:rPr/>
            </w:pPr>
            <w:r>
              <w:rPr>
                <w:b/>
                <w:sz w:val="18"/>
                <w:szCs w:val="18"/>
                <w:lang w:val="en-US"/>
              </w:rPr>
              <w:t>5</w:t>
            </w:r>
          </w:p>
        </w:tc>
      </w:tr>
      <w:tr>
        <w:trPr>
          <w:trHeight w:val="367" w:hRule="atLeast"/>
        </w:trPr>
        <w:tc>
          <w:tcPr>
            <w:tcW w:w="511"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14</w:t>
            </w:r>
          </w:p>
        </w:tc>
        <w:tc>
          <w:tcPr>
            <w:tcW w:w="7409" w:type="dxa"/>
            <w:tcBorders/>
            <w:shd w:fill="auto" w:val="clear"/>
          </w:tcPr>
          <w:p>
            <w:pPr>
              <w:pStyle w:val="Normal"/>
              <w:shd w:val="clear" w:fill="FFFFFF"/>
              <w:rPr/>
            </w:pPr>
            <w:r>
              <w:rPr>
                <w:bCs/>
                <w:sz w:val="18"/>
                <w:szCs w:val="18"/>
                <w:lang w:val="kk-KZ" w:eastAsia="ar-SA"/>
              </w:rPr>
              <w:t xml:space="preserve">Д. </w:t>
            </w:r>
            <w:r>
              <w:rPr>
                <w:sz w:val="18"/>
                <w:szCs w:val="18"/>
                <w:lang w:eastAsia="zh-CN"/>
              </w:rPr>
              <w:t xml:space="preserve">Сан есімдерді аудару, </w:t>
            </w:r>
            <w:r>
              <w:rPr>
                <w:sz w:val="18"/>
                <w:szCs w:val="18"/>
                <w:lang w:val="kk-KZ" w:eastAsia="zh-CN"/>
              </w:rPr>
              <w:t>сан есім</w:t>
            </w:r>
            <w:r>
              <w:rPr>
                <w:sz w:val="18"/>
                <w:szCs w:val="18"/>
                <w:lang w:eastAsia="zh-CN"/>
              </w:rPr>
              <w:t xml:space="preserve"> аудар</w:t>
            </w:r>
            <w:r>
              <w:rPr>
                <w:sz w:val="18"/>
                <w:szCs w:val="18"/>
                <w:lang w:val="kk-KZ" w:eastAsia="zh-CN"/>
              </w:rPr>
              <w:t>ылу тәсілдері</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bCs/>
                <w:sz w:val="18"/>
                <w:szCs w:val="18"/>
                <w:lang w:val="en-US"/>
              </w:rPr>
              <w:t>C</w:t>
            </w:r>
            <w:r>
              <w:rPr>
                <w:bCs/>
                <w:sz w:val="18"/>
                <w:szCs w:val="18"/>
                <w:lang w:val="kk-KZ"/>
              </w:rPr>
              <w:t xml:space="preserve">С. </w:t>
            </w:r>
            <w:r>
              <w:rPr>
                <w:sz w:val="18"/>
                <w:szCs w:val="18"/>
                <w:lang w:eastAsia="zh-CN"/>
              </w:rPr>
              <w:t>Сан есімдерді аудару</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c>
          <w:tcPr>
            <w:tcW w:w="511" w:type="dxa"/>
            <w:vMerge w:val="restart"/>
            <w:tcBorders/>
            <w:shd w:fill="auto" w:val="clear"/>
          </w:tcPr>
          <w:p>
            <w:pPr>
              <w:pStyle w:val="Normal"/>
              <w:tabs>
                <w:tab w:val="clear" w:pos="720"/>
                <w:tab w:val="left" w:pos="1276" w:leader="none"/>
              </w:tabs>
              <w:jc w:val="center"/>
              <w:rPr>
                <w:b/>
                <w:b/>
                <w:sz w:val="18"/>
                <w:szCs w:val="18"/>
              </w:rPr>
            </w:pPr>
            <w:r>
              <w:rPr>
                <w:b/>
                <w:sz w:val="18"/>
                <w:szCs w:val="18"/>
              </w:rPr>
            </w:r>
          </w:p>
          <w:p>
            <w:pPr>
              <w:pStyle w:val="Normal"/>
              <w:tabs>
                <w:tab w:val="clear" w:pos="720"/>
                <w:tab w:val="left" w:pos="1276" w:leader="none"/>
              </w:tabs>
              <w:jc w:val="center"/>
              <w:rPr/>
            </w:pPr>
            <w:r>
              <w:rPr>
                <w:b/>
                <w:sz w:val="18"/>
                <w:szCs w:val="18"/>
              </w:rPr>
              <w:t>15</w:t>
            </w:r>
          </w:p>
          <w:p>
            <w:pPr>
              <w:pStyle w:val="Normal"/>
              <w:tabs>
                <w:tab w:val="clear" w:pos="720"/>
                <w:tab w:val="left" w:pos="1276" w:leader="none"/>
              </w:tabs>
              <w:jc w:val="center"/>
              <w:rPr>
                <w:b/>
                <w:b/>
                <w:sz w:val="18"/>
                <w:szCs w:val="18"/>
              </w:rPr>
            </w:pPr>
            <w:r>
              <w:rPr>
                <w:b/>
                <w:sz w:val="18"/>
                <w:szCs w:val="18"/>
              </w:rPr>
            </w:r>
          </w:p>
        </w:tc>
        <w:tc>
          <w:tcPr>
            <w:tcW w:w="7409" w:type="dxa"/>
            <w:tcBorders/>
            <w:shd w:fill="auto" w:val="clear"/>
          </w:tcPr>
          <w:p>
            <w:pPr>
              <w:pStyle w:val="Normal"/>
              <w:shd w:val="clear" w:fill="FFFFFF"/>
              <w:rPr/>
            </w:pPr>
            <w:r>
              <w:rPr>
                <w:bCs/>
                <w:sz w:val="18"/>
                <w:szCs w:val="18"/>
                <w:lang w:val="kk-KZ" w:eastAsia="ar-SA"/>
              </w:rPr>
              <w:t xml:space="preserve">Д. </w:t>
            </w:r>
            <w:r>
              <w:rPr>
                <w:sz w:val="18"/>
                <w:szCs w:val="18"/>
                <w:lang w:val="kk-KZ" w:eastAsia="zh-CN"/>
              </w:rPr>
              <w:t>Мөлшер сөздер мен есімдіктердің аударылуы</w:t>
            </w:r>
          </w:p>
        </w:tc>
        <w:tc>
          <w:tcPr>
            <w:tcW w:w="841" w:type="dxa"/>
            <w:tcBorders/>
            <w:shd w:fill="auto" w:val="clear"/>
          </w:tcPr>
          <w:p>
            <w:pPr>
              <w:pStyle w:val="Normal"/>
              <w:tabs>
                <w:tab w:val="clear" w:pos="720"/>
                <w:tab w:val="left" w:pos="1276" w:leader="none"/>
              </w:tabs>
              <w:jc w:val="center"/>
              <w:rPr/>
            </w:pPr>
            <w:r>
              <w:rPr>
                <w:b/>
                <w:sz w:val="18"/>
                <w:szCs w:val="18"/>
                <w:lang w:val="en-US"/>
              </w:rPr>
              <w:t>1</w:t>
            </w:r>
          </w:p>
        </w:tc>
        <w:tc>
          <w:tcPr>
            <w:tcW w:w="934" w:type="dxa"/>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11" w:type="dxa"/>
            <w:vMerge w:val="continue"/>
            <w:tcBorders/>
            <w:shd w:fill="auto" w:val="clear"/>
          </w:tcPr>
          <w:p>
            <w:pPr>
              <w:pStyle w:val="Normal"/>
              <w:rPr/>
            </w:pPr>
            <w:r>
              <w:rPr/>
            </w:r>
          </w:p>
        </w:tc>
        <w:tc>
          <w:tcPr>
            <w:tcW w:w="7409" w:type="dxa"/>
            <w:tcBorders/>
            <w:shd w:fill="auto" w:val="clear"/>
          </w:tcPr>
          <w:p>
            <w:pPr>
              <w:pStyle w:val="Normal"/>
              <w:shd w:val="clear" w:fill="FFFFFF"/>
              <w:rPr/>
            </w:pPr>
            <w:r>
              <w:rPr>
                <w:sz w:val="18"/>
                <w:szCs w:val="18"/>
                <w:lang w:val="kk-KZ"/>
              </w:rPr>
              <w:t xml:space="preserve"> </w:t>
            </w:r>
            <w:r>
              <w:rPr>
                <w:sz w:val="18"/>
                <w:szCs w:val="18"/>
                <w:lang w:val="kk-KZ"/>
              </w:rPr>
              <w:t>С</w:t>
            </w:r>
            <w:r>
              <w:rPr>
                <w:bCs/>
                <w:sz w:val="18"/>
                <w:szCs w:val="18"/>
                <w:lang w:val="kk-KZ"/>
              </w:rPr>
              <w:t xml:space="preserve">С. </w:t>
            </w:r>
            <w:r>
              <w:rPr>
                <w:sz w:val="18"/>
                <w:szCs w:val="18"/>
                <w:lang w:val="kk-KZ" w:eastAsia="zh-CN"/>
              </w:rPr>
              <w:t>Мөлшер сөздер мен есімдіктердің аударылуы</w:t>
            </w:r>
          </w:p>
        </w:tc>
        <w:tc>
          <w:tcPr>
            <w:tcW w:w="841" w:type="dxa"/>
            <w:tcBorders/>
            <w:shd w:fill="auto" w:val="clear"/>
          </w:tcPr>
          <w:p>
            <w:pPr>
              <w:pStyle w:val="Normal"/>
              <w:tabs>
                <w:tab w:val="clear" w:pos="720"/>
                <w:tab w:val="left" w:pos="1276" w:leader="none"/>
              </w:tabs>
              <w:jc w:val="center"/>
              <w:rPr/>
            </w:pPr>
            <w:r>
              <w:rPr>
                <w:sz w:val="18"/>
                <w:szCs w:val="18"/>
                <w:lang w:val="en-US"/>
              </w:rPr>
              <w:t>2</w:t>
            </w:r>
          </w:p>
        </w:tc>
        <w:tc>
          <w:tcPr>
            <w:tcW w:w="934" w:type="dxa"/>
            <w:tcBorders/>
            <w:shd w:fill="auto" w:val="clear"/>
          </w:tcPr>
          <w:p>
            <w:pPr>
              <w:pStyle w:val="Normal"/>
              <w:tabs>
                <w:tab w:val="clear" w:pos="720"/>
                <w:tab w:val="left" w:pos="1276" w:leader="none"/>
              </w:tabs>
              <w:jc w:val="center"/>
              <w:rPr/>
            </w:pPr>
            <w:r>
              <w:rPr>
                <w:b/>
                <w:sz w:val="18"/>
                <w:szCs w:val="18"/>
                <w:lang w:val="en-US"/>
              </w:rPr>
              <w:t>10</w:t>
            </w:r>
          </w:p>
        </w:tc>
      </w:tr>
      <w:tr>
        <w:trPr>
          <w:trHeight w:val="159" w:hRule="atLeast"/>
        </w:trPr>
        <w:tc>
          <w:tcPr>
            <w:tcW w:w="511" w:type="dxa"/>
            <w:tcBorders/>
            <w:shd w:fill="auto" w:val="clear"/>
          </w:tcPr>
          <w:p>
            <w:pPr>
              <w:pStyle w:val="Normal"/>
              <w:rPr/>
            </w:pPr>
            <w:r>
              <w:rPr/>
            </w:r>
          </w:p>
        </w:tc>
        <w:tc>
          <w:tcPr>
            <w:tcW w:w="7409" w:type="dxa"/>
            <w:tcBorders/>
            <w:shd w:fill="auto" w:val="clear"/>
          </w:tcPr>
          <w:p>
            <w:pPr>
              <w:pStyle w:val="ListParagraph"/>
              <w:shd w:val="clear" w:fill="FFFFFF"/>
              <w:snapToGrid w:val="false"/>
              <w:spacing w:lineRule="auto" w:line="240" w:before="0" w:after="0"/>
              <w:ind w:left="0" w:right="0" w:hanging="0"/>
              <w:contextualSpacing/>
              <w:jc w:val="both"/>
              <w:rPr/>
            </w:pPr>
            <w:r>
              <w:rPr>
                <w:b/>
                <w:color w:val="201F1E"/>
                <w:sz w:val="18"/>
                <w:szCs w:val="18"/>
                <w:highlight w:val="white"/>
              </w:rPr>
              <w:t xml:space="preserve">СОӨЖ </w:t>
            </w:r>
            <w:r>
              <w:rPr>
                <w:b/>
                <w:color w:val="201F1E"/>
                <w:sz w:val="18"/>
                <w:szCs w:val="18"/>
                <w:highlight w:val="white"/>
                <w:lang w:val="kk-KZ"/>
              </w:rPr>
              <w:t>7</w:t>
            </w:r>
            <w:r>
              <w:rPr>
                <w:b/>
                <w:color w:val="201F1E"/>
                <w:sz w:val="18"/>
                <w:szCs w:val="18"/>
                <w:highlight w:val="white"/>
              </w:rPr>
              <w:t xml:space="preserve">. </w:t>
            </w:r>
            <w:r>
              <w:rPr>
                <w:b/>
                <w:color w:val="201F1E"/>
                <w:sz w:val="18"/>
                <w:szCs w:val="18"/>
                <w:highlight w:val="white"/>
                <w:lang w:val="kk-KZ" w:eastAsia="zh-CN"/>
              </w:rPr>
              <w:t>Мөлшер сөздер мен есімдіктердің аударыу</w:t>
            </w:r>
          </w:p>
        </w:tc>
        <w:tc>
          <w:tcPr>
            <w:tcW w:w="841" w:type="dxa"/>
            <w:tcBorders/>
            <w:shd w:fill="auto" w:val="clear"/>
          </w:tcPr>
          <w:p>
            <w:pPr>
              <w:pStyle w:val="Normal"/>
              <w:tabs>
                <w:tab w:val="clear" w:pos="720"/>
                <w:tab w:val="left" w:pos="1276" w:leader="none"/>
              </w:tabs>
              <w:jc w:val="center"/>
              <w:rPr/>
            </w:pPr>
            <w:r>
              <w:rPr/>
            </w:r>
          </w:p>
        </w:tc>
        <w:tc>
          <w:tcPr>
            <w:tcW w:w="934" w:type="dxa"/>
            <w:tcBorders/>
            <w:shd w:fill="auto" w:val="clear"/>
          </w:tcPr>
          <w:p>
            <w:pPr>
              <w:pStyle w:val="Normal"/>
              <w:tabs>
                <w:tab w:val="clear" w:pos="720"/>
                <w:tab w:val="left" w:pos="1276" w:leader="none"/>
              </w:tabs>
              <w:jc w:val="center"/>
              <w:rPr/>
            </w:pPr>
            <w:r>
              <w:rPr>
                <w:lang w:val="en-US"/>
              </w:rPr>
              <w:t>5</w:t>
            </w:r>
          </w:p>
        </w:tc>
      </w:tr>
      <w:tr>
        <w:trPr>
          <w:trHeight w:val="159" w:hRule="atLeast"/>
        </w:trPr>
        <w:tc>
          <w:tcPr>
            <w:tcW w:w="511" w:type="dxa"/>
            <w:tcBorders>
              <w:top w:val="nil"/>
            </w:tcBorders>
            <w:shd w:fill="auto" w:val="clear"/>
          </w:tcPr>
          <w:p>
            <w:pPr>
              <w:pStyle w:val="Normal"/>
              <w:rPr/>
            </w:pPr>
            <w:r>
              <w:rPr/>
            </w:r>
          </w:p>
        </w:tc>
        <w:tc>
          <w:tcPr>
            <w:tcW w:w="7409" w:type="dxa"/>
            <w:tcBorders>
              <w:top w:val="nil"/>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Аралық бақылау 2</w:t>
            </w:r>
          </w:p>
        </w:tc>
        <w:tc>
          <w:tcPr>
            <w:tcW w:w="841" w:type="dxa"/>
            <w:tcBorders>
              <w:top w:val="nil"/>
            </w:tcBorders>
            <w:shd w:fill="auto" w:val="clear"/>
          </w:tcPr>
          <w:p>
            <w:pPr>
              <w:pStyle w:val="Normal"/>
              <w:tabs>
                <w:tab w:val="clear" w:pos="720"/>
                <w:tab w:val="left" w:pos="1276" w:leader="none"/>
              </w:tabs>
              <w:jc w:val="center"/>
              <w:rPr/>
            </w:pPr>
            <w:r>
              <w:rPr/>
            </w:r>
          </w:p>
        </w:tc>
        <w:tc>
          <w:tcPr>
            <w:tcW w:w="934" w:type="dxa"/>
            <w:tcBorders>
              <w:top w:val="nil"/>
            </w:tcBorders>
            <w:shd w:fill="auto" w:val="clear"/>
          </w:tcPr>
          <w:p>
            <w:pPr>
              <w:pStyle w:val="Normal"/>
              <w:tabs>
                <w:tab w:val="clear" w:pos="720"/>
                <w:tab w:val="left" w:pos="1276" w:leader="none"/>
              </w:tabs>
              <w:jc w:val="center"/>
              <w:rPr/>
            </w:pPr>
            <w:r>
              <w:rPr/>
              <w:t>100</w:t>
            </w:r>
          </w:p>
        </w:tc>
      </w:tr>
      <w:tr>
        <w:trPr>
          <w:trHeight w:val="159" w:hRule="atLeast"/>
        </w:trPr>
        <w:tc>
          <w:tcPr>
            <w:tcW w:w="511" w:type="dxa"/>
            <w:tcBorders>
              <w:top w:val="nil"/>
            </w:tcBorders>
            <w:shd w:fill="auto" w:val="clear"/>
          </w:tcPr>
          <w:p>
            <w:pPr>
              <w:pStyle w:val="Normal"/>
              <w:rPr/>
            </w:pPr>
            <w:r>
              <w:rPr/>
            </w:r>
          </w:p>
        </w:tc>
        <w:tc>
          <w:tcPr>
            <w:tcW w:w="7409" w:type="dxa"/>
            <w:tcBorders>
              <w:top w:val="nil"/>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Қорытынды бақылау</w:t>
            </w:r>
            <w:r>
              <w:rPr>
                <w:rFonts w:eastAsia="Times New Roman" w:cs="Times New Roman"/>
                <w:b/>
                <w:sz w:val="20"/>
                <w:szCs w:val="20"/>
                <w:lang w:eastAsia="ru-RU"/>
              </w:rPr>
              <w:t xml:space="preserve"> (</w:t>
            </w:r>
            <w:r>
              <w:rPr>
                <w:rFonts w:eastAsia="Times New Roman" w:cs="Times New Roman"/>
                <w:b/>
                <w:sz w:val="20"/>
                <w:szCs w:val="20"/>
                <w:lang w:val="kk-KZ" w:eastAsia="ru-RU"/>
              </w:rPr>
              <w:t>емтиха</w:t>
            </w:r>
            <w:r>
              <w:rPr>
                <w:rFonts w:eastAsia="Times New Roman" w:cs="Times New Roman"/>
                <w:b/>
                <w:sz w:val="20"/>
                <w:szCs w:val="20"/>
                <w:lang w:eastAsia="ru-RU"/>
              </w:rPr>
              <w:t>н)</w:t>
            </w:r>
          </w:p>
        </w:tc>
        <w:tc>
          <w:tcPr>
            <w:tcW w:w="841" w:type="dxa"/>
            <w:tcBorders>
              <w:top w:val="nil"/>
            </w:tcBorders>
            <w:shd w:fill="auto" w:val="clear"/>
          </w:tcPr>
          <w:p>
            <w:pPr>
              <w:pStyle w:val="Normal"/>
              <w:tabs>
                <w:tab w:val="clear" w:pos="720"/>
                <w:tab w:val="left" w:pos="1276" w:leader="none"/>
              </w:tabs>
              <w:jc w:val="center"/>
              <w:rPr/>
            </w:pPr>
            <w:r>
              <w:rPr/>
            </w:r>
          </w:p>
        </w:tc>
        <w:tc>
          <w:tcPr>
            <w:tcW w:w="934" w:type="dxa"/>
            <w:tcBorders>
              <w:top w:val="nil"/>
            </w:tcBorders>
            <w:shd w:fill="auto" w:val="clear"/>
          </w:tcPr>
          <w:p>
            <w:pPr>
              <w:pStyle w:val="Normal"/>
              <w:tabs>
                <w:tab w:val="clear" w:pos="720"/>
                <w:tab w:val="left" w:pos="1276" w:leader="none"/>
              </w:tabs>
              <w:jc w:val="center"/>
              <w:rPr/>
            </w:pPr>
            <w:r>
              <w:rPr/>
              <w:t>100</w:t>
            </w:r>
          </w:p>
        </w:tc>
      </w:tr>
      <w:tr>
        <w:trPr>
          <w:trHeight w:val="159" w:hRule="atLeast"/>
        </w:trPr>
        <w:tc>
          <w:tcPr>
            <w:tcW w:w="511" w:type="dxa"/>
            <w:tcBorders>
              <w:top w:val="nil"/>
            </w:tcBorders>
            <w:shd w:fill="auto" w:val="clear"/>
          </w:tcPr>
          <w:p>
            <w:pPr>
              <w:pStyle w:val="Normal"/>
              <w:rPr/>
            </w:pPr>
            <w:r>
              <w:rPr/>
            </w:r>
          </w:p>
        </w:tc>
        <w:tc>
          <w:tcPr>
            <w:tcW w:w="7409" w:type="dxa"/>
            <w:tcBorders>
              <w:top w:val="nil"/>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 xml:space="preserve">Пән үшін жиынтығы </w:t>
            </w:r>
          </w:p>
        </w:tc>
        <w:tc>
          <w:tcPr>
            <w:tcW w:w="841" w:type="dxa"/>
            <w:tcBorders>
              <w:top w:val="nil"/>
            </w:tcBorders>
            <w:shd w:fill="auto" w:val="clear"/>
          </w:tcPr>
          <w:p>
            <w:pPr>
              <w:pStyle w:val="Normal"/>
              <w:tabs>
                <w:tab w:val="clear" w:pos="720"/>
                <w:tab w:val="left" w:pos="1276" w:leader="none"/>
              </w:tabs>
              <w:jc w:val="center"/>
              <w:rPr/>
            </w:pPr>
            <w:r>
              <w:rPr/>
            </w:r>
          </w:p>
        </w:tc>
        <w:tc>
          <w:tcPr>
            <w:tcW w:w="934" w:type="dxa"/>
            <w:tcBorders>
              <w:top w:val="nil"/>
            </w:tcBorders>
            <w:shd w:fill="auto" w:val="clear"/>
          </w:tcPr>
          <w:p>
            <w:pPr>
              <w:pStyle w:val="Normal"/>
              <w:tabs>
                <w:tab w:val="clear" w:pos="720"/>
                <w:tab w:val="left" w:pos="1276" w:leader="none"/>
              </w:tabs>
              <w:jc w:val="center"/>
              <w:rPr/>
            </w:pPr>
            <w:r>
              <w:rPr/>
              <w:t>100</w:t>
            </w:r>
          </w:p>
        </w:tc>
      </w:tr>
    </w:tbl>
    <w:p>
      <w:pPr>
        <w:pStyle w:val="Normal"/>
        <w:jc w:val="both"/>
        <w:rPr>
          <w:sz w:val="20"/>
          <w:szCs w:val="20"/>
          <w:lang w:val="kk-KZ"/>
        </w:rPr>
      </w:pPr>
      <w:r>
        <w:rPr/>
      </w:r>
    </w:p>
    <w:p>
      <w:pPr>
        <w:pStyle w:val="Normal"/>
        <w:jc w:val="both"/>
        <w:rPr>
          <w:sz w:val="20"/>
          <w:szCs w:val="20"/>
          <w:lang w:val="kk-KZ"/>
        </w:rPr>
      </w:pPr>
      <w:r>
        <w:rPr/>
      </w:r>
    </w:p>
    <w:p>
      <w:pPr>
        <w:pStyle w:val="Normal"/>
        <w:jc w:val="both"/>
        <w:rPr/>
      </w:pPr>
      <w:r>
        <w:rPr>
          <w:sz w:val="20"/>
          <w:szCs w:val="20"/>
          <w:lang w:val="kk-KZ"/>
        </w:rPr>
        <w:t>Факультет деканы</w:t>
      </w:r>
      <w:r>
        <w:rPr>
          <w:sz w:val="20"/>
          <w:szCs w:val="20"/>
          <w:u w:val="single"/>
          <w:lang w:val="kk-KZ"/>
        </w:rPr>
        <w:t xml:space="preserve"> _____________________________________________     </w:t>
      </w:r>
      <w:r>
        <w:rPr>
          <w:sz w:val="20"/>
          <w:szCs w:val="20"/>
          <w:lang w:val="kk-KZ"/>
        </w:rPr>
        <w:t xml:space="preserve">  Ем Н.Б.</w:t>
      </w:r>
    </w:p>
    <w:p>
      <w:pPr>
        <w:pStyle w:val="Normal"/>
        <w:jc w:val="both"/>
        <w:rPr>
          <w:sz w:val="20"/>
          <w:szCs w:val="20"/>
          <w:lang w:val="kk-KZ"/>
        </w:rPr>
      </w:pPr>
      <w:r>
        <w:rPr/>
      </w:r>
    </w:p>
    <w:p>
      <w:pPr>
        <w:pStyle w:val="Normal"/>
        <w:jc w:val="both"/>
        <w:rPr/>
      </w:pPr>
      <w:r>
        <w:rPr>
          <w:sz w:val="20"/>
          <w:szCs w:val="20"/>
          <w:lang w:val="kk-KZ"/>
        </w:rPr>
        <w:t xml:space="preserve"> </w:t>
      </w:r>
      <w:r>
        <w:rPr>
          <w:sz w:val="20"/>
          <w:szCs w:val="20"/>
          <w:lang w:val="kk-KZ"/>
        </w:rPr>
        <w:t>Кафедра меңгерушісі_____________________________________________  Керімбаев Е.</w:t>
      </w:r>
    </w:p>
    <w:p>
      <w:pPr>
        <w:pStyle w:val="Normal"/>
        <w:jc w:val="both"/>
        <w:rPr/>
      </w:pPr>
      <w:r>
        <w:rPr>
          <w:sz w:val="20"/>
          <w:szCs w:val="20"/>
          <w:lang w:val="kk-KZ"/>
        </w:rPr>
        <w:t xml:space="preserve"> </w:t>
      </w:r>
    </w:p>
    <w:p>
      <w:pPr>
        <w:pStyle w:val="Normal"/>
        <w:jc w:val="both"/>
        <w:rPr/>
      </w:pPr>
      <w:r>
        <w:rPr>
          <w:sz w:val="20"/>
          <w:szCs w:val="20"/>
          <w:lang w:val="kk-KZ"/>
        </w:rPr>
        <w:t>Дәріскер________________________________________________________</w:t>
      </w:r>
      <w:r>
        <w:rPr>
          <w:sz w:val="18"/>
          <w:szCs w:val="18"/>
          <w:lang w:val="kk-KZ"/>
        </w:rPr>
        <w:t xml:space="preserve"> Маулет Б.</w:t>
      </w:r>
    </w:p>
    <w:p>
      <w:pPr>
        <w:pStyle w:val="Normal"/>
        <w:spacing w:before="0" w:after="120"/>
        <w:jc w:val="both"/>
        <w:rPr>
          <w:b/>
          <w:b/>
          <w:sz w:val="20"/>
          <w:szCs w:val="20"/>
          <w:lang w:val="kk-KZ"/>
        </w:rPr>
      </w:pPr>
      <w:r>
        <w:rPr>
          <w:b/>
          <w:sz w:val="20"/>
          <w:szCs w:val="20"/>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 w:name="宋体">
    <w:charset w:val="cc"/>
    <w:family w:val="roman"/>
    <w:pitch w:val="variable"/>
  </w:font>
</w:fonts>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4"/>
      <w:lang w:val="ru-RU" w:eastAsia="en-US" w:bidi="ar-SA"/>
    </w:rPr>
  </w:style>
  <w:style w:type="paragraph" w:styleId="11">
    <w:name w:val="Обычный1"/>
    <w:qFormat/>
    <w:pPr>
      <w:widowControl/>
      <w:suppressAutoHyphens w:val="true"/>
      <w:overflowPunct w:val="tru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LibreOffice/6.3.3.2$Windows_X86_64 LibreOffice_project/a64200df03143b798afd1ec74a12ab50359878ed</Application>
  <Pages>5</Pages>
  <Words>1382</Words>
  <Characters>9214</Characters>
  <CharactersWithSpaces>10500</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2023-07-03T07:59:17Z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